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32867" w14:textId="77777777" w:rsidR="003F6360" w:rsidRDefault="008E0588" w:rsidP="00665AA4">
      <w:pPr>
        <w:spacing w:after="0"/>
        <w:jc w:val="center"/>
        <w:rPr>
          <w:rFonts w:ascii="Bookman Old Style" w:hAnsi="Bookman Old Style"/>
          <w:b/>
          <w:sz w:val="28"/>
        </w:rPr>
      </w:pPr>
      <w:r>
        <w:rPr>
          <w:rFonts w:ascii="Bookman Old Style" w:hAnsi="Bookman Old Style"/>
          <w:b/>
          <w:sz w:val="28"/>
          <w:lang w:val="id-ID"/>
        </w:rPr>
        <w:t xml:space="preserve">KETIDAKPATUHAN </w:t>
      </w:r>
      <w:r w:rsidR="00997C18">
        <w:rPr>
          <w:rFonts w:ascii="Bookman Old Style" w:hAnsi="Bookman Old Style"/>
          <w:b/>
          <w:sz w:val="28"/>
        </w:rPr>
        <w:t>MEN</w:t>
      </w:r>
      <w:r w:rsidR="006E73D8">
        <w:rPr>
          <w:rFonts w:ascii="Bookman Old Style" w:hAnsi="Bookman Old Style"/>
          <w:b/>
          <w:sz w:val="28"/>
        </w:rPr>
        <w:t xml:space="preserve">TERI </w:t>
      </w:r>
      <w:r w:rsidR="00997C18">
        <w:rPr>
          <w:rFonts w:ascii="Bookman Old Style" w:hAnsi="Bookman Old Style"/>
          <w:b/>
          <w:sz w:val="28"/>
        </w:rPr>
        <w:t>DA</w:t>
      </w:r>
      <w:r w:rsidR="006E73D8">
        <w:rPr>
          <w:rFonts w:ascii="Bookman Old Style" w:hAnsi="Bookman Old Style"/>
          <w:b/>
          <w:sz w:val="28"/>
        </w:rPr>
        <w:t xml:space="preserve">LAM NEGERI </w:t>
      </w:r>
      <w:r w:rsidR="00997C18">
        <w:rPr>
          <w:rFonts w:ascii="Bookman Old Style" w:hAnsi="Bookman Old Style"/>
          <w:b/>
          <w:sz w:val="28"/>
        </w:rPr>
        <w:t xml:space="preserve">TERHADAP PUTUSAN </w:t>
      </w:r>
      <w:r w:rsidR="006E73D8">
        <w:rPr>
          <w:rFonts w:ascii="Bookman Old Style" w:hAnsi="Bookman Old Style"/>
          <w:b/>
          <w:sz w:val="28"/>
        </w:rPr>
        <w:t>MAHKAMAH AGUNG</w:t>
      </w:r>
    </w:p>
    <w:p w14:paraId="1AF1C113" w14:textId="77777777" w:rsidR="00665AA4" w:rsidRPr="00596A1F" w:rsidRDefault="00992121" w:rsidP="00665AA4">
      <w:pPr>
        <w:spacing w:after="0"/>
        <w:jc w:val="center"/>
        <w:rPr>
          <w:rFonts w:ascii="Bookman Old Style" w:hAnsi="Bookman Old Style"/>
          <w:b/>
          <w:sz w:val="28"/>
        </w:rPr>
      </w:pPr>
      <w:r>
        <w:rPr>
          <w:rFonts w:ascii="Bookman Old Style" w:hAnsi="Bookman Old Style"/>
          <w:b/>
          <w:sz w:val="28"/>
        </w:rPr>
        <w:t>DITINJAU</w:t>
      </w:r>
      <w:r w:rsidR="00AD0949">
        <w:rPr>
          <w:rFonts w:ascii="Bookman Old Style" w:hAnsi="Bookman Old Style"/>
          <w:b/>
          <w:sz w:val="28"/>
        </w:rPr>
        <w:t xml:space="preserve"> DARI</w:t>
      </w:r>
      <w:r w:rsidR="00665AA4">
        <w:rPr>
          <w:rFonts w:ascii="Bookman Old Style" w:hAnsi="Bookman Old Style"/>
          <w:b/>
          <w:sz w:val="28"/>
        </w:rPr>
        <w:t xml:space="preserve"> JUDICIAL SUPERMACY</w:t>
      </w:r>
    </w:p>
    <w:p w14:paraId="4788BE95" w14:textId="77777777" w:rsidR="00596A1F" w:rsidRDefault="00596A1F" w:rsidP="00665AA4">
      <w:pPr>
        <w:jc w:val="center"/>
        <w:rPr>
          <w:rFonts w:ascii="Bookman Old Style" w:hAnsi="Bookman Old Style"/>
          <w:b/>
        </w:rPr>
      </w:pPr>
    </w:p>
    <w:p w14:paraId="11643618" w14:textId="34C299A3" w:rsidR="008D5CE3" w:rsidRDefault="0052103C" w:rsidP="00665AA4">
      <w:pPr>
        <w:spacing w:after="0"/>
        <w:jc w:val="center"/>
        <w:rPr>
          <w:rFonts w:ascii="Bookman Old Style" w:hAnsi="Bookman Old Style"/>
          <w:b/>
        </w:rPr>
      </w:pPr>
      <w:r>
        <w:rPr>
          <w:rFonts w:ascii="Bookman Old Style" w:hAnsi="Bookman Old Style"/>
          <w:b/>
        </w:rPr>
        <w:t>Olly F</w:t>
      </w:r>
      <w:r w:rsidR="00067B61">
        <w:rPr>
          <w:rFonts w:ascii="Bookman Old Style" w:hAnsi="Bookman Old Style"/>
          <w:b/>
        </w:rPr>
        <w:t xml:space="preserve">rida Adolf </w:t>
      </w:r>
      <w:proofErr w:type="spellStart"/>
      <w:r w:rsidR="00067B61">
        <w:rPr>
          <w:rFonts w:ascii="Bookman Old Style" w:hAnsi="Bookman Old Style"/>
          <w:b/>
        </w:rPr>
        <w:t>Wilem</w:t>
      </w:r>
      <w:proofErr w:type="spellEnd"/>
      <w:r>
        <w:rPr>
          <w:rFonts w:ascii="Bookman Old Style" w:hAnsi="Bookman Old Style"/>
          <w:b/>
        </w:rPr>
        <w:t xml:space="preserve"> </w:t>
      </w:r>
      <w:proofErr w:type="spellStart"/>
      <w:r>
        <w:rPr>
          <w:rFonts w:ascii="Bookman Old Style" w:hAnsi="Bookman Old Style"/>
          <w:b/>
        </w:rPr>
        <w:t>Kalalo</w:t>
      </w:r>
      <w:proofErr w:type="spellEnd"/>
    </w:p>
    <w:p w14:paraId="59227CE2" w14:textId="13F3CD3A" w:rsidR="0052103C" w:rsidRPr="008D5CE3" w:rsidRDefault="0052103C" w:rsidP="00665AA4">
      <w:pPr>
        <w:spacing w:after="0"/>
        <w:jc w:val="center"/>
        <w:rPr>
          <w:rFonts w:ascii="Bookman Old Style" w:hAnsi="Bookman Old Style"/>
          <w:b/>
          <w:lang w:val="id-ID"/>
        </w:rPr>
      </w:pPr>
      <w:r>
        <w:rPr>
          <w:rFonts w:ascii="Bookman Old Style" w:hAnsi="Bookman Old Style"/>
          <w:b/>
        </w:rPr>
        <w:t>Universitas Pembangunan Indonesia</w:t>
      </w:r>
    </w:p>
    <w:p w14:paraId="4C7BFBE1" w14:textId="04B42CE9" w:rsidR="00596A1F" w:rsidRDefault="00906FFB" w:rsidP="00665AA4">
      <w:pPr>
        <w:spacing w:after="0"/>
        <w:jc w:val="center"/>
        <w:rPr>
          <w:rFonts w:ascii="Bookman Old Style" w:hAnsi="Bookman Old Style"/>
        </w:rPr>
      </w:pPr>
      <w:r w:rsidRPr="006E73D8">
        <w:rPr>
          <w:rFonts w:ascii="Bookman Old Style" w:hAnsi="Bookman Old Style"/>
        </w:rPr>
        <w:t>Korespondensi</w:t>
      </w:r>
      <w:r w:rsidR="00596A1F" w:rsidRPr="006E73D8">
        <w:rPr>
          <w:rFonts w:ascii="Bookman Old Style" w:hAnsi="Bookman Old Style"/>
        </w:rPr>
        <w:t xml:space="preserve">: </w:t>
      </w:r>
      <w:hyperlink r:id="rId8" w:history="1">
        <w:r w:rsidR="00067B61" w:rsidRPr="00E16A2D">
          <w:rPr>
            <w:rStyle w:val="Hyperlink"/>
            <w:rFonts w:ascii="Bookman Old Style" w:hAnsi="Bookman Old Style"/>
          </w:rPr>
          <w:t>ollyfridakalalo@gmail.com</w:t>
        </w:r>
      </w:hyperlink>
      <w:r w:rsidR="00067B61">
        <w:rPr>
          <w:rFonts w:ascii="Bookman Old Style" w:hAnsi="Bookman Old Style"/>
        </w:rPr>
        <w:t xml:space="preserve"> </w:t>
      </w:r>
    </w:p>
    <w:p w14:paraId="4B7AB351" w14:textId="77777777" w:rsidR="003B3BCC" w:rsidRDefault="003B3BCC" w:rsidP="00C25A9E">
      <w:pPr>
        <w:spacing w:after="0" w:line="360" w:lineRule="auto"/>
        <w:jc w:val="center"/>
        <w:rPr>
          <w:rFonts w:ascii="Bookman Old Style" w:hAnsi="Bookman Old Style"/>
        </w:rPr>
      </w:pPr>
    </w:p>
    <w:p w14:paraId="3D3DF654" w14:textId="77777777" w:rsidR="00596A1F" w:rsidRDefault="00596A1F" w:rsidP="00C25A9E">
      <w:pPr>
        <w:spacing w:after="0" w:line="360" w:lineRule="auto"/>
        <w:jc w:val="both"/>
        <w:rPr>
          <w:rFonts w:ascii="Bookman Old Style" w:hAnsi="Bookman Old Style"/>
          <w:b/>
        </w:rPr>
      </w:pPr>
    </w:p>
    <w:p w14:paraId="0D1FCE6F" w14:textId="77777777" w:rsidR="005E3987" w:rsidRDefault="005E3987" w:rsidP="005E3987">
      <w:pPr>
        <w:spacing w:after="0" w:line="240" w:lineRule="auto"/>
        <w:rPr>
          <w:rFonts w:ascii="Bookman Old Style" w:hAnsi="Bookman Old Style"/>
          <w:b/>
        </w:rPr>
      </w:pPr>
      <w:r>
        <w:rPr>
          <w:rFonts w:ascii="Bookman Old Style" w:hAnsi="Bookman Old Style"/>
          <w:b/>
        </w:rPr>
        <w:t>Abstrak</w:t>
      </w:r>
    </w:p>
    <w:p w14:paraId="183F2A9B" w14:textId="77777777" w:rsidR="00BC76DB" w:rsidRDefault="00BC76DB" w:rsidP="005E3987">
      <w:pPr>
        <w:spacing w:after="0" w:line="240" w:lineRule="auto"/>
        <w:rPr>
          <w:rFonts w:ascii="Bookman Old Style" w:hAnsi="Bookman Old Style"/>
        </w:rPr>
      </w:pPr>
    </w:p>
    <w:p w14:paraId="4A522B37" w14:textId="77777777" w:rsidR="00BC76DB" w:rsidRPr="00F77CC2" w:rsidRDefault="00BC76DB" w:rsidP="005E3987">
      <w:pPr>
        <w:spacing w:after="0" w:line="240" w:lineRule="auto"/>
        <w:jc w:val="both"/>
        <w:rPr>
          <w:rFonts w:ascii="Bookman Old Style" w:hAnsi="Bookman Old Style"/>
        </w:rPr>
      </w:pPr>
      <w:r>
        <w:rPr>
          <w:rFonts w:ascii="Bookman Old Style" w:hAnsi="Bookman Old Style"/>
        </w:rPr>
        <w:t>Artikel ini hendak membahas mengenai praktik ketidakpatuhan</w:t>
      </w:r>
      <w:r w:rsidR="00CA5831">
        <w:rPr>
          <w:rFonts w:ascii="Bookman Old Style" w:hAnsi="Bookman Old Style"/>
        </w:rPr>
        <w:t xml:space="preserve"> Menteri Dalam Negeri</w:t>
      </w:r>
      <w:r>
        <w:rPr>
          <w:rFonts w:ascii="Bookman Old Style" w:hAnsi="Bookman Old Style"/>
        </w:rPr>
        <w:t xml:space="preserve"> terhadap putusan Mahkamah Agung. </w:t>
      </w:r>
      <w:r w:rsidR="00F77CC2">
        <w:rPr>
          <w:rFonts w:ascii="Bookman Old Style" w:hAnsi="Bookman Old Style"/>
        </w:rPr>
        <w:t xml:space="preserve">Sebagai tanggapan atas isu tersebut, artikel </w:t>
      </w:r>
      <w:r w:rsidR="00A0317D">
        <w:rPr>
          <w:rFonts w:ascii="Bookman Old Style" w:hAnsi="Bookman Old Style"/>
        </w:rPr>
        <w:t xml:space="preserve">ini </w:t>
      </w:r>
      <w:r w:rsidR="00F77CC2">
        <w:rPr>
          <w:rFonts w:ascii="Bookman Old Style" w:hAnsi="Bookman Old Style"/>
        </w:rPr>
        <w:t>berargumen bahwa seyogianya, Men</w:t>
      </w:r>
      <w:r w:rsidR="00CA5831">
        <w:rPr>
          <w:rFonts w:ascii="Bookman Old Style" w:hAnsi="Bookman Old Style"/>
        </w:rPr>
        <w:t>teri Dalam Negeri</w:t>
      </w:r>
      <w:r w:rsidR="00F77CC2">
        <w:rPr>
          <w:rFonts w:ascii="Bookman Old Style" w:hAnsi="Bookman Old Style"/>
        </w:rPr>
        <w:t xml:space="preserve"> tunduk pada putusan Mahkamah Agung</w:t>
      </w:r>
      <w:r w:rsidR="00C25A9E">
        <w:rPr>
          <w:rFonts w:ascii="Bookman Old Style" w:hAnsi="Bookman Old Style"/>
        </w:rPr>
        <w:t xml:space="preserve"> dengan dasar </w:t>
      </w:r>
      <w:r w:rsidR="00F77CC2">
        <w:rPr>
          <w:rFonts w:ascii="Bookman Old Style" w:hAnsi="Bookman Old Style"/>
          <w:i/>
        </w:rPr>
        <w:t>judicial supremacy</w:t>
      </w:r>
      <w:r w:rsidR="001D22DC">
        <w:rPr>
          <w:rFonts w:ascii="Bookman Old Style" w:hAnsi="Bookman Old Style"/>
          <w:i/>
        </w:rPr>
        <w:t>.</w:t>
      </w:r>
      <w:r w:rsidR="001D22DC">
        <w:rPr>
          <w:rFonts w:ascii="Bookman Old Style" w:hAnsi="Bookman Old Style"/>
        </w:rPr>
        <w:t xml:space="preserve"> </w:t>
      </w:r>
      <w:r w:rsidR="00C25A9E">
        <w:rPr>
          <w:rFonts w:ascii="Bookman Old Style" w:hAnsi="Bookman Old Style"/>
        </w:rPr>
        <w:t>Sebab, s</w:t>
      </w:r>
      <w:r w:rsidR="001D22DC">
        <w:rPr>
          <w:rFonts w:ascii="Bookman Old Style" w:hAnsi="Bookman Old Style"/>
        </w:rPr>
        <w:t xml:space="preserve">ecara prinsip, </w:t>
      </w:r>
      <w:r w:rsidR="001D22DC">
        <w:rPr>
          <w:rFonts w:ascii="Bookman Old Style" w:hAnsi="Bookman Old Style"/>
          <w:i/>
        </w:rPr>
        <w:t xml:space="preserve">judicial supremacy </w:t>
      </w:r>
      <w:r w:rsidR="001D22DC">
        <w:rPr>
          <w:rFonts w:ascii="Bookman Old Style" w:hAnsi="Bookman Old Style"/>
        </w:rPr>
        <w:t xml:space="preserve">merupakan derivasi dari </w:t>
      </w:r>
      <w:r w:rsidR="001D22DC">
        <w:rPr>
          <w:rFonts w:ascii="Bookman Old Style" w:hAnsi="Bookman Old Style"/>
          <w:i/>
        </w:rPr>
        <w:t>rule of law</w:t>
      </w:r>
      <w:r w:rsidR="001D22DC">
        <w:rPr>
          <w:rFonts w:ascii="Bookman Old Style" w:hAnsi="Bookman Old Style"/>
        </w:rPr>
        <w:t xml:space="preserve">. </w:t>
      </w:r>
      <w:r w:rsidR="00C25A9E">
        <w:rPr>
          <w:rFonts w:ascii="Bookman Old Style" w:hAnsi="Bookman Old Style"/>
        </w:rPr>
        <w:t>Atas</w:t>
      </w:r>
      <w:r w:rsidR="001D22DC">
        <w:rPr>
          <w:rFonts w:ascii="Bookman Old Style" w:hAnsi="Bookman Old Style"/>
        </w:rPr>
        <w:t xml:space="preserve"> basis </w:t>
      </w:r>
      <w:r w:rsidR="00C25A9E">
        <w:rPr>
          <w:rFonts w:ascii="Bookman Old Style" w:hAnsi="Bookman Old Style"/>
        </w:rPr>
        <w:t>itu</w:t>
      </w:r>
      <w:r w:rsidR="001D22DC">
        <w:rPr>
          <w:rFonts w:ascii="Bookman Old Style" w:hAnsi="Bookman Old Style"/>
        </w:rPr>
        <w:t xml:space="preserve">, </w:t>
      </w:r>
      <w:r w:rsidR="001D22DC">
        <w:rPr>
          <w:rFonts w:ascii="Bookman Old Style" w:hAnsi="Bookman Old Style"/>
          <w:i/>
        </w:rPr>
        <w:t>judicial supremacy</w:t>
      </w:r>
      <w:r w:rsidR="00F77CC2">
        <w:rPr>
          <w:rFonts w:ascii="Bookman Old Style" w:hAnsi="Bookman Old Style"/>
        </w:rPr>
        <w:t xml:space="preserve"> </w:t>
      </w:r>
      <w:r w:rsidR="00BB33C6">
        <w:rPr>
          <w:rFonts w:ascii="Bookman Old Style" w:hAnsi="Bookman Old Style"/>
        </w:rPr>
        <w:t>secara inheren</w:t>
      </w:r>
      <w:r w:rsidR="001D22DC">
        <w:rPr>
          <w:rFonts w:ascii="Bookman Old Style" w:hAnsi="Bookman Old Style"/>
        </w:rPr>
        <w:t xml:space="preserve"> </w:t>
      </w:r>
      <w:r w:rsidR="00C25A9E">
        <w:rPr>
          <w:rFonts w:ascii="Bookman Old Style" w:hAnsi="Bookman Old Style"/>
        </w:rPr>
        <w:t>menjadi</w:t>
      </w:r>
      <w:r w:rsidR="00F77CC2">
        <w:rPr>
          <w:rFonts w:ascii="Bookman Old Style" w:hAnsi="Bookman Old Style"/>
        </w:rPr>
        <w:t xml:space="preserve"> </w:t>
      </w:r>
      <w:r w:rsidR="00D1644F">
        <w:rPr>
          <w:rFonts w:ascii="Bookman Old Style" w:hAnsi="Bookman Old Style"/>
        </w:rPr>
        <w:t xml:space="preserve">nilai </w:t>
      </w:r>
      <w:r w:rsidR="00F77CC2">
        <w:rPr>
          <w:rFonts w:ascii="Bookman Old Style" w:hAnsi="Bookman Old Style"/>
        </w:rPr>
        <w:t xml:space="preserve">internal Mahkamah Agung secara fungsional khususnya. </w:t>
      </w:r>
      <w:r w:rsidR="00D1644F">
        <w:rPr>
          <w:rFonts w:ascii="Bookman Old Style" w:hAnsi="Bookman Old Style"/>
        </w:rPr>
        <w:t>Oleh karena itu</w:t>
      </w:r>
      <w:r w:rsidR="001D22DC">
        <w:rPr>
          <w:rFonts w:ascii="Bookman Old Style" w:hAnsi="Bookman Old Style"/>
        </w:rPr>
        <w:t>, tuntutan kepatuhan lembaga negara terhadap putusan Mahkamah Agung menjadi suatu keniscayaan. Sehingga, sebagai sal</w:t>
      </w:r>
      <w:r w:rsidR="00CA5831">
        <w:rPr>
          <w:rFonts w:ascii="Bookman Old Style" w:hAnsi="Bookman Old Style"/>
        </w:rPr>
        <w:t>ah satu lembaga negara, Menteri Dalam Negeri</w:t>
      </w:r>
      <w:r w:rsidR="001D22DC">
        <w:rPr>
          <w:rFonts w:ascii="Bookman Old Style" w:hAnsi="Bookman Old Style"/>
        </w:rPr>
        <w:t xml:space="preserve"> seharusnya patuh dan tunduk </w:t>
      </w:r>
      <w:r w:rsidR="00C25A9E">
        <w:rPr>
          <w:rFonts w:ascii="Bookman Old Style" w:hAnsi="Bookman Old Style"/>
        </w:rPr>
        <w:t>pada</w:t>
      </w:r>
      <w:r w:rsidR="001D22DC">
        <w:rPr>
          <w:rFonts w:ascii="Bookman Old Style" w:hAnsi="Bookman Old Style"/>
        </w:rPr>
        <w:t xml:space="preserve"> putusan </w:t>
      </w:r>
      <w:r w:rsidR="00F77CC2">
        <w:rPr>
          <w:rFonts w:ascii="Bookman Old Style" w:hAnsi="Bookman Old Style"/>
        </w:rPr>
        <w:t>Mahkamah Agung</w:t>
      </w:r>
      <w:r w:rsidR="001D22DC">
        <w:rPr>
          <w:rFonts w:ascii="Bookman Old Style" w:hAnsi="Bookman Old Style"/>
        </w:rPr>
        <w:t>.</w:t>
      </w:r>
    </w:p>
    <w:p w14:paraId="4D50AB94" w14:textId="77777777" w:rsidR="00BC76DB" w:rsidRPr="00BC76DB" w:rsidRDefault="00BC76DB" w:rsidP="00C25A9E">
      <w:pPr>
        <w:spacing w:after="0" w:line="360" w:lineRule="auto"/>
        <w:jc w:val="both"/>
        <w:rPr>
          <w:rFonts w:ascii="Bookman Old Style" w:hAnsi="Bookman Old Style"/>
        </w:rPr>
      </w:pPr>
    </w:p>
    <w:p w14:paraId="2AD33B5D" w14:textId="77777777" w:rsidR="00596A1F" w:rsidRDefault="00596A1F" w:rsidP="00665AA4">
      <w:pPr>
        <w:spacing w:after="0" w:line="360" w:lineRule="auto"/>
        <w:ind w:left="2268" w:hanging="2268"/>
        <w:jc w:val="both"/>
        <w:rPr>
          <w:rFonts w:ascii="Bookman Old Style" w:hAnsi="Bookman Old Style"/>
          <w:b/>
        </w:rPr>
      </w:pPr>
      <w:r w:rsidRPr="003B3BCC">
        <w:rPr>
          <w:rFonts w:ascii="Bookman Old Style" w:hAnsi="Bookman Old Style"/>
          <w:b/>
        </w:rPr>
        <w:t>Kata-kata Kunci</w:t>
      </w:r>
      <w:r w:rsidR="00A85D36" w:rsidRPr="003B3BCC">
        <w:rPr>
          <w:rFonts w:ascii="Bookman Old Style" w:hAnsi="Bookman Old Style"/>
          <w:b/>
        </w:rPr>
        <w:t>: Judicial Supremacy, Mahkamah Agung, Menteri Dalam Negeri</w:t>
      </w:r>
      <w:r w:rsidR="00C25A9E">
        <w:rPr>
          <w:rFonts w:ascii="Bookman Old Style" w:hAnsi="Bookman Old Style"/>
          <w:b/>
        </w:rPr>
        <w:t>.</w:t>
      </w:r>
    </w:p>
    <w:p w14:paraId="04991629" w14:textId="77777777" w:rsidR="005E3987" w:rsidRPr="003B3BCC" w:rsidRDefault="005E3987" w:rsidP="00665AA4">
      <w:pPr>
        <w:spacing w:after="0" w:line="360" w:lineRule="auto"/>
        <w:ind w:left="2268" w:hanging="2268"/>
        <w:jc w:val="both"/>
        <w:rPr>
          <w:rFonts w:ascii="Bookman Old Style" w:hAnsi="Bookman Old Style"/>
          <w:b/>
        </w:rPr>
      </w:pPr>
    </w:p>
    <w:p w14:paraId="7FF3DF48" w14:textId="77777777" w:rsidR="00A85D36" w:rsidRPr="003B3BCC" w:rsidRDefault="005E3987" w:rsidP="00C25A9E">
      <w:pPr>
        <w:spacing w:after="0" w:line="360" w:lineRule="auto"/>
        <w:rPr>
          <w:rFonts w:ascii="Bookman Old Style" w:hAnsi="Bookman Old Style"/>
          <w:b/>
        </w:rPr>
      </w:pPr>
      <w:r>
        <w:rPr>
          <w:rFonts w:ascii="Bookman Old Style" w:hAnsi="Bookman Old Style"/>
          <w:b/>
        </w:rPr>
        <w:t>Abstract</w:t>
      </w:r>
    </w:p>
    <w:p w14:paraId="49C9DCCB" w14:textId="77777777" w:rsidR="00596A1F" w:rsidRPr="005E3987" w:rsidRDefault="005E3987" w:rsidP="005E3987">
      <w:pPr>
        <w:spacing w:after="0" w:line="240" w:lineRule="auto"/>
        <w:jc w:val="both"/>
        <w:rPr>
          <w:rFonts w:ascii="Bookman Old Style" w:hAnsi="Bookman Old Style"/>
        </w:rPr>
      </w:pPr>
      <w:r w:rsidRPr="005E3987">
        <w:rPr>
          <w:rFonts w:ascii="Bookman Old Style" w:hAnsi="Bookman Old Style"/>
        </w:rPr>
        <w:t>This article will discuss the practice of the Minister of Home Affairs' non-compliance with the Supreme Court's decision. In response to this issue, this article argues that the Minister of Home Affairs should submit to the Supreme Court's decision on the basis of a judicial supremacy. Because, in principle, judicial supremacy is a derivation of the rule of law. On that basis, the supremacy of the judiciary is inherently an internal value of the Supreme Court functionally in particular. Therefore, compliance with state institutions to the decision of the Supreme Court is a necessity. Thus, as a state institution, the Minister of Home Affairs must obey and submit to the decision of the Supreme Court.</w:t>
      </w:r>
    </w:p>
    <w:p w14:paraId="60283987" w14:textId="77777777" w:rsidR="00C25A9E" w:rsidRDefault="00C25A9E" w:rsidP="00C25A9E">
      <w:pPr>
        <w:spacing w:after="0" w:line="360" w:lineRule="auto"/>
        <w:rPr>
          <w:rFonts w:ascii="Bookman Old Style" w:hAnsi="Bookman Old Style"/>
          <w:b/>
        </w:rPr>
      </w:pPr>
    </w:p>
    <w:p w14:paraId="0233CB76" w14:textId="77777777" w:rsidR="00665AA4" w:rsidRDefault="005E3987" w:rsidP="005E3987">
      <w:pPr>
        <w:spacing w:after="0" w:line="360" w:lineRule="auto"/>
        <w:ind w:left="1418" w:hanging="1418"/>
        <w:jc w:val="both"/>
        <w:rPr>
          <w:rFonts w:ascii="Bookman Old Style" w:hAnsi="Bookman Old Style"/>
          <w:b/>
        </w:rPr>
      </w:pPr>
      <w:r w:rsidRPr="005E3987">
        <w:rPr>
          <w:rFonts w:ascii="Bookman Old Style" w:hAnsi="Bookman Old Style"/>
          <w:b/>
        </w:rPr>
        <w:t>Keywords: Judicial Supremacy, Supreme Court, Minister of Home Affairs.</w:t>
      </w:r>
    </w:p>
    <w:p w14:paraId="1811120F" w14:textId="77777777" w:rsidR="00F13260" w:rsidRDefault="00F13260" w:rsidP="00C25A9E">
      <w:pPr>
        <w:spacing w:after="0" w:line="360" w:lineRule="auto"/>
        <w:rPr>
          <w:rFonts w:ascii="Bookman Old Style" w:hAnsi="Bookman Old Style"/>
          <w:b/>
        </w:rPr>
        <w:sectPr w:rsidR="00F13260" w:rsidSect="00C25A9E">
          <w:footerReference w:type="default" r:id="rId9"/>
          <w:pgSz w:w="12240" w:h="15840"/>
          <w:pgMar w:top="1701" w:right="1701" w:bottom="1701" w:left="2268" w:header="720" w:footer="720" w:gutter="0"/>
          <w:cols w:space="720"/>
          <w:docGrid w:linePitch="360"/>
        </w:sectPr>
      </w:pPr>
    </w:p>
    <w:p w14:paraId="61EE9906" w14:textId="77777777" w:rsidR="00D43054" w:rsidRPr="00F00DF8" w:rsidRDefault="00596A1F" w:rsidP="000C14D4">
      <w:pPr>
        <w:spacing w:after="0" w:line="360" w:lineRule="auto"/>
        <w:rPr>
          <w:rFonts w:ascii="Bookman Old Style" w:hAnsi="Bookman Old Style"/>
          <w:b/>
          <w:sz w:val="24"/>
        </w:rPr>
      </w:pPr>
      <w:r w:rsidRPr="00F00DF8">
        <w:rPr>
          <w:rFonts w:ascii="Bookman Old Style" w:hAnsi="Bookman Old Style"/>
          <w:b/>
          <w:sz w:val="24"/>
        </w:rPr>
        <w:lastRenderedPageBreak/>
        <w:t>PENDAHULUAN</w:t>
      </w:r>
    </w:p>
    <w:p w14:paraId="19716847" w14:textId="77777777" w:rsidR="003B3BCC" w:rsidRPr="00F00DF8" w:rsidRDefault="003B3BCC" w:rsidP="000C14D4">
      <w:pPr>
        <w:spacing w:after="0" w:line="360" w:lineRule="auto"/>
        <w:rPr>
          <w:rFonts w:ascii="Bookman Old Style" w:hAnsi="Bookman Old Style"/>
          <w:b/>
          <w:sz w:val="24"/>
        </w:rPr>
        <w:sectPr w:rsidR="003B3BCC" w:rsidRPr="00F00DF8" w:rsidSect="00F00DF8">
          <w:pgSz w:w="12240" w:h="15840"/>
          <w:pgMar w:top="1134" w:right="1701" w:bottom="1701" w:left="1701" w:header="720" w:footer="720" w:gutter="0"/>
          <w:cols w:space="720"/>
          <w:docGrid w:linePitch="360"/>
        </w:sectPr>
      </w:pPr>
    </w:p>
    <w:p w14:paraId="2EBA3141" w14:textId="77777777" w:rsidR="00963A3A" w:rsidRPr="00F00DF8" w:rsidRDefault="00E83E2C" w:rsidP="00283354">
      <w:pPr>
        <w:spacing w:after="0" w:line="360" w:lineRule="auto"/>
        <w:ind w:firstLine="567"/>
        <w:jc w:val="both"/>
        <w:rPr>
          <w:rFonts w:ascii="Bookman Old Style" w:hAnsi="Bookman Old Style"/>
        </w:rPr>
      </w:pPr>
      <w:r w:rsidRPr="00F00DF8">
        <w:rPr>
          <w:rFonts w:ascii="Bookman Old Style" w:hAnsi="Bookman Old Style"/>
        </w:rPr>
        <w:t xml:space="preserve">Menteri Dalam Negeri (Mendagri) merupakan salah satu lembaga negara yang berkedudukan sebagai pembantu Presiden dalam menjalankan urusan pemerintahan. Dalam menjalankan urusan pemerintahan, Menteri terkadang </w:t>
      </w:r>
      <w:r w:rsidR="00396F66" w:rsidRPr="00F00DF8">
        <w:rPr>
          <w:rFonts w:ascii="Bookman Old Style" w:hAnsi="Bookman Old Style"/>
        </w:rPr>
        <w:t xml:space="preserve">dianggap </w:t>
      </w:r>
      <w:r w:rsidRPr="00F00DF8">
        <w:rPr>
          <w:rFonts w:ascii="Bookman Old Style" w:hAnsi="Bookman Old Style"/>
        </w:rPr>
        <w:t xml:space="preserve">melakukan tindakan-tindakan yang secara hukum mengandung problematika. Salah satu contoh tindakan yang dimaksud adalah tindakan Menteri </w:t>
      </w:r>
      <w:r w:rsidR="00F64E50" w:rsidRPr="00F00DF8">
        <w:rPr>
          <w:rFonts w:ascii="Bookman Old Style" w:hAnsi="Bookman Old Style"/>
        </w:rPr>
        <w:t>yang</w:t>
      </w:r>
      <w:r w:rsidR="00A0317D" w:rsidRPr="00F00DF8">
        <w:rPr>
          <w:rFonts w:ascii="Bookman Old Style" w:hAnsi="Bookman Old Style"/>
        </w:rPr>
        <w:t xml:space="preserve"> tetap memberlakukan atau tidak membatalkan </w:t>
      </w:r>
      <w:r w:rsidR="00A0317D" w:rsidRPr="00F00DF8">
        <w:rPr>
          <w:rFonts w:ascii="Bookman Old Style" w:hAnsi="Bookman Old Style"/>
          <w:szCs w:val="24"/>
        </w:rPr>
        <w:t>keputusan Mendagri No:131.71-3241 Tahun 2017 tentang perubahan atas keputusan Mendagri Nomor 131.71-3200 Tahun 2014 tentang pemberhentian Bupati Kepulauan Talaud Provinsi Sulawesi Utara</w:t>
      </w:r>
      <w:r w:rsidR="009147A1" w:rsidRPr="00F00DF8">
        <w:rPr>
          <w:rFonts w:ascii="Bookman Old Style" w:hAnsi="Bookman Old Style"/>
          <w:szCs w:val="24"/>
        </w:rPr>
        <w:t>, tanggal 2 Juni 2017</w:t>
      </w:r>
      <w:r w:rsidR="00A0317D" w:rsidRPr="00F00DF8">
        <w:rPr>
          <w:rFonts w:ascii="Bookman Old Style" w:hAnsi="Bookman Old Style"/>
          <w:i/>
          <w:szCs w:val="24"/>
        </w:rPr>
        <w:t>.</w:t>
      </w:r>
      <w:r w:rsidR="00A0317D" w:rsidRPr="00F00DF8">
        <w:rPr>
          <w:rFonts w:ascii="Bookman Old Style" w:hAnsi="Bookman Old Style"/>
          <w:szCs w:val="24"/>
        </w:rPr>
        <w:t xml:space="preserve"> Padahal keputusan tersebut sudah dinyatakan batal berdasarnya </w:t>
      </w:r>
      <w:r w:rsidR="00A0317D" w:rsidRPr="00F00DF8">
        <w:rPr>
          <w:rFonts w:ascii="Bookman Old Style" w:hAnsi="Bookman Old Style"/>
        </w:rPr>
        <w:t xml:space="preserve">putusan Mahkamah Agung (MA) </w:t>
      </w:r>
      <w:r w:rsidR="00665AA4" w:rsidRPr="00F00DF8">
        <w:rPr>
          <w:rFonts w:ascii="Bookman Old Style" w:hAnsi="Bookman Old Style"/>
          <w:szCs w:val="24"/>
        </w:rPr>
        <w:t>Nomor 367 K/TUN/2017 t</w:t>
      </w:r>
      <w:r w:rsidR="00D1644F" w:rsidRPr="00F00DF8">
        <w:rPr>
          <w:rFonts w:ascii="Bookman Old Style" w:hAnsi="Bookman Old Style"/>
          <w:szCs w:val="24"/>
        </w:rPr>
        <w:t>anggal 15 Agustus 2017</w:t>
      </w:r>
      <w:r w:rsidR="00A0317D" w:rsidRPr="00F00DF8">
        <w:rPr>
          <w:rStyle w:val="FootnoteReference"/>
          <w:rFonts w:ascii="Bookman Old Style" w:hAnsi="Bookman Old Style"/>
          <w:szCs w:val="24"/>
        </w:rPr>
        <w:footnoteReference w:id="1"/>
      </w:r>
      <w:r w:rsidR="00D1644F" w:rsidRPr="00F00DF8">
        <w:rPr>
          <w:rFonts w:ascii="Bookman Old Style" w:hAnsi="Bookman Old Style"/>
          <w:szCs w:val="24"/>
        </w:rPr>
        <w:t xml:space="preserve"> </w:t>
      </w:r>
      <w:r w:rsidR="00D1644F" w:rsidRPr="00F00DF8">
        <w:rPr>
          <w:rFonts w:ascii="Bookman Old Style" w:hAnsi="Bookman Old Style"/>
          <w:i/>
          <w:szCs w:val="24"/>
        </w:rPr>
        <w:t xml:space="preserve">juncto </w:t>
      </w:r>
      <w:r w:rsidR="00D1644F" w:rsidRPr="00F00DF8">
        <w:rPr>
          <w:rFonts w:ascii="Bookman Old Style" w:hAnsi="Bookman Old Style"/>
          <w:szCs w:val="24"/>
        </w:rPr>
        <w:t>Putusan MA Nomor 584 K/TUN/2019 tanggal 6 Desember 2019.</w:t>
      </w:r>
      <w:r w:rsidR="00D1644F" w:rsidRPr="00F00DF8">
        <w:rPr>
          <w:rStyle w:val="FootnoteReference"/>
          <w:rFonts w:ascii="Bookman Old Style" w:hAnsi="Bookman Old Style"/>
          <w:szCs w:val="24"/>
        </w:rPr>
        <w:footnoteReference w:id="2"/>
      </w:r>
      <w:r w:rsidR="00A34015" w:rsidRPr="00F00DF8">
        <w:rPr>
          <w:rFonts w:ascii="Bookman Old Style" w:hAnsi="Bookman Old Style"/>
          <w:szCs w:val="24"/>
        </w:rPr>
        <w:t xml:space="preserve"> </w:t>
      </w:r>
      <w:r w:rsidR="00E06052" w:rsidRPr="00F00DF8">
        <w:rPr>
          <w:rFonts w:ascii="Bookman Old Style" w:hAnsi="Bookman Old Style"/>
          <w:szCs w:val="24"/>
        </w:rPr>
        <w:t>Secara sumir, a</w:t>
      </w:r>
      <w:r w:rsidR="00396F66" w:rsidRPr="00F00DF8">
        <w:rPr>
          <w:rFonts w:ascii="Bookman Old Style" w:hAnsi="Bookman Old Style"/>
          <w:szCs w:val="24"/>
        </w:rPr>
        <w:t xml:space="preserve">lasan utama dari Mendagri </w:t>
      </w:r>
      <w:r w:rsidR="00BB33C6" w:rsidRPr="00F00DF8">
        <w:rPr>
          <w:rFonts w:ascii="Bookman Old Style" w:hAnsi="Bookman Old Style"/>
          <w:szCs w:val="24"/>
        </w:rPr>
        <w:t xml:space="preserve">untuk tidak patuh pada putusan MA </w:t>
      </w:r>
      <w:r w:rsidR="00D1644F" w:rsidRPr="00F00DF8">
        <w:rPr>
          <w:rFonts w:ascii="Bookman Old Style" w:hAnsi="Bookman Old Style"/>
          <w:szCs w:val="24"/>
        </w:rPr>
        <w:t xml:space="preserve">karena Mendagri menganggap bahwa </w:t>
      </w:r>
      <w:r w:rsidR="00396F66" w:rsidRPr="00F00DF8">
        <w:rPr>
          <w:rFonts w:ascii="Bookman Old Style" w:hAnsi="Bookman Old Style"/>
          <w:szCs w:val="24"/>
        </w:rPr>
        <w:t>putusan K</w:t>
      </w:r>
      <w:r w:rsidR="006A1B75" w:rsidRPr="00F00DF8">
        <w:rPr>
          <w:rFonts w:ascii="Bookman Old Style" w:hAnsi="Bookman Old Style"/>
          <w:szCs w:val="24"/>
        </w:rPr>
        <w:t xml:space="preserve">omisi </w:t>
      </w:r>
      <w:r w:rsidR="00396F66" w:rsidRPr="00F00DF8">
        <w:rPr>
          <w:rFonts w:ascii="Bookman Old Style" w:hAnsi="Bookman Old Style"/>
          <w:szCs w:val="24"/>
        </w:rPr>
        <w:t>P</w:t>
      </w:r>
      <w:r w:rsidR="006A1B75" w:rsidRPr="00F00DF8">
        <w:rPr>
          <w:rFonts w:ascii="Bookman Old Style" w:hAnsi="Bookman Old Style"/>
          <w:szCs w:val="24"/>
        </w:rPr>
        <w:t xml:space="preserve">emilihan </w:t>
      </w:r>
      <w:r w:rsidR="00396F66" w:rsidRPr="00F00DF8">
        <w:rPr>
          <w:rFonts w:ascii="Bookman Old Style" w:hAnsi="Bookman Old Style"/>
          <w:szCs w:val="24"/>
        </w:rPr>
        <w:t>U</w:t>
      </w:r>
      <w:r w:rsidR="006A1B75" w:rsidRPr="00F00DF8">
        <w:rPr>
          <w:rFonts w:ascii="Bookman Old Style" w:hAnsi="Bookman Old Style"/>
          <w:szCs w:val="24"/>
        </w:rPr>
        <w:t xml:space="preserve">mum </w:t>
      </w:r>
      <w:r w:rsidR="00396F66" w:rsidRPr="00F00DF8">
        <w:rPr>
          <w:rFonts w:ascii="Bookman Old Style" w:hAnsi="Bookman Old Style"/>
          <w:szCs w:val="24"/>
        </w:rPr>
        <w:t>D</w:t>
      </w:r>
      <w:r w:rsidR="006A1B75" w:rsidRPr="00F00DF8">
        <w:rPr>
          <w:rFonts w:ascii="Bookman Old Style" w:hAnsi="Bookman Old Style"/>
          <w:szCs w:val="24"/>
        </w:rPr>
        <w:t>aerah (KPUD)</w:t>
      </w:r>
      <w:r w:rsidR="00E06052" w:rsidRPr="00F00DF8">
        <w:rPr>
          <w:rFonts w:ascii="Bookman Old Style" w:hAnsi="Bookman Old Style"/>
          <w:szCs w:val="24"/>
        </w:rPr>
        <w:t xml:space="preserve"> sudah </w:t>
      </w:r>
      <w:r w:rsidR="00396F66" w:rsidRPr="00F00DF8">
        <w:rPr>
          <w:rFonts w:ascii="Bookman Old Style" w:hAnsi="Bookman Old Style"/>
          <w:szCs w:val="24"/>
        </w:rPr>
        <w:t>bersifat final dan mengikat, sehingga harus dilaksanakan pelantikan</w:t>
      </w:r>
      <w:r w:rsidR="009B522D" w:rsidRPr="00F00DF8">
        <w:rPr>
          <w:rFonts w:ascii="Bookman Old Style" w:hAnsi="Bookman Old Style"/>
          <w:szCs w:val="24"/>
        </w:rPr>
        <w:t>.</w:t>
      </w:r>
      <w:r w:rsidR="00730314" w:rsidRPr="00F00DF8">
        <w:rPr>
          <w:rStyle w:val="FootnoteReference"/>
          <w:rFonts w:ascii="Bookman Old Style" w:hAnsi="Bookman Old Style"/>
          <w:szCs w:val="24"/>
        </w:rPr>
        <w:footnoteReference w:id="3"/>
      </w:r>
      <w:r w:rsidR="00730314" w:rsidRPr="00F00DF8">
        <w:rPr>
          <w:rFonts w:ascii="Bookman Old Style" w:hAnsi="Bookman Old Style"/>
          <w:szCs w:val="24"/>
        </w:rPr>
        <w:t xml:space="preserve"> </w:t>
      </w:r>
      <w:r w:rsidR="0006076B" w:rsidRPr="00F00DF8">
        <w:rPr>
          <w:rFonts w:ascii="Bookman Old Style" w:hAnsi="Bookman Old Style"/>
          <w:szCs w:val="24"/>
        </w:rPr>
        <w:t>Dari fakta hukum tersebut</w:t>
      </w:r>
      <w:r w:rsidR="009B522D" w:rsidRPr="00F00DF8">
        <w:rPr>
          <w:rFonts w:ascii="Bookman Old Style" w:hAnsi="Bookman Old Style"/>
          <w:szCs w:val="24"/>
        </w:rPr>
        <w:t>, apabila dilihat dari sisi kelembagaan negar</w:t>
      </w:r>
      <w:r w:rsidR="00963A3A" w:rsidRPr="00F00DF8">
        <w:rPr>
          <w:rFonts w:ascii="Bookman Old Style" w:hAnsi="Bookman Old Style"/>
          <w:szCs w:val="24"/>
        </w:rPr>
        <w:t xml:space="preserve">a dan kewenangan lembaga </w:t>
      </w:r>
      <w:r w:rsidR="0006076B" w:rsidRPr="00F00DF8">
        <w:rPr>
          <w:rFonts w:ascii="Bookman Old Style" w:hAnsi="Bookman Old Style"/>
          <w:szCs w:val="24"/>
        </w:rPr>
        <w:t>Negara</w:t>
      </w:r>
      <w:r w:rsidR="002838CB">
        <w:rPr>
          <w:rFonts w:ascii="Bookman Old Style" w:hAnsi="Bookman Old Style"/>
          <w:szCs w:val="24"/>
        </w:rPr>
        <w:t>, maka akan problematik</w:t>
      </w:r>
      <w:r w:rsidR="00963A3A" w:rsidRPr="00F00DF8">
        <w:rPr>
          <w:rFonts w:ascii="Bookman Old Style" w:hAnsi="Bookman Old Style"/>
          <w:szCs w:val="24"/>
        </w:rPr>
        <w:t>. Sebab, dari sisi kelembagaan</w:t>
      </w:r>
      <w:r w:rsidR="008612A7" w:rsidRPr="00F00DF8">
        <w:rPr>
          <w:rFonts w:ascii="Bookman Old Style" w:hAnsi="Bookman Old Style"/>
          <w:szCs w:val="24"/>
        </w:rPr>
        <w:t xml:space="preserve"> </w:t>
      </w:r>
      <w:r w:rsidR="0006076B" w:rsidRPr="00F00DF8">
        <w:rPr>
          <w:rFonts w:ascii="Bookman Old Style" w:hAnsi="Bookman Old Style"/>
          <w:szCs w:val="24"/>
        </w:rPr>
        <w:t>Negara dan kewenangan</w:t>
      </w:r>
      <w:r w:rsidR="006439F8" w:rsidRPr="00F00DF8">
        <w:rPr>
          <w:rFonts w:ascii="Bookman Old Style" w:hAnsi="Bookman Old Style"/>
          <w:szCs w:val="24"/>
        </w:rPr>
        <w:t xml:space="preserve"> lembaga negara</w:t>
      </w:r>
      <w:r w:rsidR="008612A7" w:rsidRPr="00F00DF8">
        <w:rPr>
          <w:rFonts w:ascii="Bookman Old Style" w:hAnsi="Bookman Old Style"/>
          <w:szCs w:val="24"/>
        </w:rPr>
        <w:t>, menurut Undang-Undang Dasar Negara Republik Indonesia Tahun 1945 (UUD NRI 1945)</w:t>
      </w:r>
      <w:r w:rsidR="00963A3A" w:rsidRPr="00F00DF8">
        <w:rPr>
          <w:rFonts w:ascii="Bookman Old Style" w:hAnsi="Bookman Old Style"/>
          <w:szCs w:val="24"/>
        </w:rPr>
        <w:t xml:space="preserve"> </w:t>
      </w:r>
      <w:r w:rsidR="00496B55" w:rsidRPr="00F00DF8">
        <w:rPr>
          <w:rFonts w:ascii="Bookman Old Style" w:hAnsi="Bookman Old Style"/>
          <w:szCs w:val="24"/>
        </w:rPr>
        <w:t>MA</w:t>
      </w:r>
      <w:r w:rsidR="00963A3A" w:rsidRPr="00F00DF8">
        <w:rPr>
          <w:rFonts w:ascii="Bookman Old Style" w:hAnsi="Bookman Old Style"/>
          <w:szCs w:val="24"/>
        </w:rPr>
        <w:t xml:space="preserve"> merupakan </w:t>
      </w:r>
      <w:r w:rsidR="00963A3A" w:rsidRPr="00F00DF8">
        <w:rPr>
          <w:rFonts w:ascii="Bookman Old Style" w:hAnsi="Bookman Old Style"/>
          <w:i/>
          <w:szCs w:val="24"/>
        </w:rPr>
        <w:t>main state organs</w:t>
      </w:r>
      <w:r w:rsidR="00963A3A" w:rsidRPr="00F00DF8">
        <w:rPr>
          <w:rFonts w:ascii="Bookman Old Style" w:hAnsi="Bookman Old Style"/>
          <w:szCs w:val="24"/>
        </w:rPr>
        <w:t xml:space="preserve"> yang </w:t>
      </w:r>
      <w:r w:rsidR="008612A7" w:rsidRPr="00F00DF8">
        <w:rPr>
          <w:rFonts w:ascii="Bookman Old Style" w:hAnsi="Bookman Old Style"/>
          <w:szCs w:val="24"/>
        </w:rPr>
        <w:t xml:space="preserve">secara eksklusif </w:t>
      </w:r>
      <w:r w:rsidR="00963A3A" w:rsidRPr="00F00DF8">
        <w:rPr>
          <w:rFonts w:ascii="Bookman Old Style" w:hAnsi="Bookman Old Style"/>
          <w:szCs w:val="24"/>
        </w:rPr>
        <w:t>memegang kekuasaan kehakiman yang merdeka untuk menyelenggarakan peradilan guna menegakkan hukum dan keadilan.</w:t>
      </w:r>
      <w:r w:rsidR="00963A3A" w:rsidRPr="00F00DF8">
        <w:rPr>
          <w:rStyle w:val="FootnoteReference"/>
          <w:rFonts w:ascii="Bookman Old Style" w:hAnsi="Bookman Old Style"/>
          <w:szCs w:val="24"/>
        </w:rPr>
        <w:footnoteReference w:id="4"/>
      </w:r>
      <w:r w:rsidR="008612A7" w:rsidRPr="00F00DF8">
        <w:rPr>
          <w:rFonts w:ascii="Bookman Old Style" w:hAnsi="Bookman Old Style"/>
          <w:szCs w:val="24"/>
        </w:rPr>
        <w:t xml:space="preserve"> Sehingga konsekuensi logis-nya, harusnya Mendagri dalam menjalankan urusan pemerintahan menghormati</w:t>
      </w:r>
      <w:r w:rsidR="00730314" w:rsidRPr="00F00DF8">
        <w:rPr>
          <w:rFonts w:ascii="Bookman Old Style" w:hAnsi="Bookman Old Style"/>
          <w:szCs w:val="24"/>
        </w:rPr>
        <w:t xml:space="preserve"> dengan cara </w:t>
      </w:r>
      <w:r w:rsidR="00E808E9" w:rsidRPr="00F00DF8">
        <w:rPr>
          <w:rFonts w:ascii="Bookman Old Style" w:hAnsi="Bookman Old Style"/>
          <w:szCs w:val="24"/>
        </w:rPr>
        <w:t>tunduk</w:t>
      </w:r>
      <w:r w:rsidR="00730314" w:rsidRPr="00F00DF8">
        <w:rPr>
          <w:rFonts w:ascii="Bookman Old Style" w:hAnsi="Bookman Old Style"/>
          <w:szCs w:val="24"/>
        </w:rPr>
        <w:t xml:space="preserve"> dan menjalankan</w:t>
      </w:r>
      <w:r w:rsidR="00E808E9" w:rsidRPr="00F00DF8">
        <w:rPr>
          <w:rFonts w:ascii="Bookman Old Style" w:hAnsi="Bookman Old Style"/>
          <w:szCs w:val="24"/>
        </w:rPr>
        <w:t xml:space="preserve"> putusan MA tersebut bukan justru bertindak sebaliknya.</w:t>
      </w:r>
    </w:p>
    <w:p w14:paraId="38004CB3" w14:textId="3B308DC6" w:rsidR="00CA6628" w:rsidRPr="00F00DF8" w:rsidRDefault="008612A7" w:rsidP="00283354">
      <w:pPr>
        <w:spacing w:after="0" w:line="360" w:lineRule="auto"/>
        <w:ind w:firstLine="567"/>
        <w:jc w:val="both"/>
        <w:rPr>
          <w:rFonts w:ascii="Bookman Old Style" w:hAnsi="Bookman Old Style"/>
          <w:szCs w:val="24"/>
        </w:rPr>
      </w:pPr>
      <w:r w:rsidRPr="00F00DF8">
        <w:rPr>
          <w:rFonts w:ascii="Bookman Old Style" w:hAnsi="Bookman Old Style"/>
          <w:szCs w:val="24"/>
        </w:rPr>
        <w:lastRenderedPageBreak/>
        <w:t>Dari uraian problematika hukum ter</w:t>
      </w:r>
      <w:r w:rsidR="00D43054" w:rsidRPr="00F00DF8">
        <w:rPr>
          <w:rFonts w:ascii="Bookman Old Style" w:hAnsi="Bookman Old Style"/>
          <w:szCs w:val="24"/>
        </w:rPr>
        <w:t>s</w:t>
      </w:r>
      <w:r w:rsidRPr="00F00DF8">
        <w:rPr>
          <w:rFonts w:ascii="Bookman Old Style" w:hAnsi="Bookman Old Style"/>
          <w:szCs w:val="24"/>
        </w:rPr>
        <w:t>ebut</w:t>
      </w:r>
      <w:r w:rsidR="00C32474" w:rsidRPr="00F00DF8">
        <w:rPr>
          <w:rFonts w:ascii="Bookman Old Style" w:hAnsi="Bookman Old Style"/>
          <w:szCs w:val="24"/>
        </w:rPr>
        <w:t xml:space="preserve">, yang menjadi isu </w:t>
      </w:r>
      <w:r w:rsidR="00906FFB" w:rsidRPr="00F00DF8">
        <w:rPr>
          <w:rFonts w:ascii="Bookman Old Style" w:hAnsi="Bookman Old Style"/>
          <w:szCs w:val="24"/>
          <w:lang w:val="id-ID"/>
        </w:rPr>
        <w:t>spesifik</w:t>
      </w:r>
      <w:r w:rsidR="00906FFB" w:rsidRPr="00F00DF8">
        <w:rPr>
          <w:rFonts w:ascii="Bookman Old Style" w:hAnsi="Bookman Old Style"/>
          <w:szCs w:val="24"/>
        </w:rPr>
        <w:t xml:space="preserve"> akan</w:t>
      </w:r>
      <w:r w:rsidRPr="00F00DF8">
        <w:rPr>
          <w:rFonts w:ascii="Bookman Old Style" w:hAnsi="Bookman Old Style"/>
          <w:szCs w:val="24"/>
        </w:rPr>
        <w:t xml:space="preserve"> dikaji</w:t>
      </w:r>
      <w:r w:rsidR="00E702E6" w:rsidRPr="00F00DF8">
        <w:rPr>
          <w:rFonts w:ascii="Bookman Old Style" w:hAnsi="Bookman Old Style"/>
          <w:szCs w:val="24"/>
        </w:rPr>
        <w:t xml:space="preserve"> dalam</w:t>
      </w:r>
      <w:r w:rsidR="00C32474" w:rsidRPr="00F00DF8">
        <w:rPr>
          <w:rFonts w:ascii="Bookman Old Style" w:hAnsi="Bookman Old Style"/>
          <w:szCs w:val="24"/>
        </w:rPr>
        <w:t xml:space="preserve"> tulisan ini adalah </w:t>
      </w:r>
      <w:r w:rsidR="00875C05" w:rsidRPr="00F00DF8">
        <w:rPr>
          <w:rFonts w:ascii="Bookman Old Style" w:hAnsi="Bookman Old Style"/>
          <w:szCs w:val="24"/>
          <w:lang w:val="id-ID"/>
        </w:rPr>
        <w:t xml:space="preserve">apakah </w:t>
      </w:r>
      <w:r w:rsidR="00C32474" w:rsidRPr="00F00DF8">
        <w:rPr>
          <w:rFonts w:ascii="Bookman Old Style" w:hAnsi="Bookman Old Style"/>
          <w:szCs w:val="24"/>
        </w:rPr>
        <w:t>te</w:t>
      </w:r>
      <w:r w:rsidR="00AA1098" w:rsidRPr="00F00DF8">
        <w:rPr>
          <w:rFonts w:ascii="Bookman Old Style" w:hAnsi="Bookman Old Style"/>
          <w:szCs w:val="24"/>
        </w:rPr>
        <w:t>r</w:t>
      </w:r>
      <w:r w:rsidR="00730314" w:rsidRPr="00F00DF8">
        <w:rPr>
          <w:rFonts w:ascii="Bookman Old Style" w:hAnsi="Bookman Old Style"/>
          <w:szCs w:val="24"/>
        </w:rPr>
        <w:t>kait</w:t>
      </w:r>
      <w:r w:rsidR="00C32474" w:rsidRPr="00F00DF8">
        <w:rPr>
          <w:rFonts w:ascii="Bookman Old Style" w:hAnsi="Bookman Old Style"/>
          <w:szCs w:val="24"/>
        </w:rPr>
        <w:t xml:space="preserve"> </w:t>
      </w:r>
      <w:r w:rsidRPr="00F00DF8">
        <w:rPr>
          <w:rFonts w:ascii="Bookman Old Style" w:hAnsi="Bookman Old Style"/>
          <w:szCs w:val="24"/>
        </w:rPr>
        <w:t xml:space="preserve">tindakan Mendagri </w:t>
      </w:r>
      <w:r w:rsidR="00C32474" w:rsidRPr="00F00DF8">
        <w:rPr>
          <w:rFonts w:ascii="Bookman Old Style" w:hAnsi="Bookman Old Style"/>
          <w:szCs w:val="24"/>
        </w:rPr>
        <w:t xml:space="preserve">yang tidak mematuhi putusan MA dapat </w:t>
      </w:r>
      <w:r w:rsidRPr="00F00DF8">
        <w:rPr>
          <w:rFonts w:ascii="Bookman Old Style" w:hAnsi="Bookman Old Style"/>
          <w:szCs w:val="24"/>
        </w:rPr>
        <w:t xml:space="preserve">dibenarkan </w:t>
      </w:r>
      <w:r w:rsidR="00D43054" w:rsidRPr="00F00DF8">
        <w:rPr>
          <w:rFonts w:ascii="Bookman Old Style" w:hAnsi="Bookman Old Style"/>
          <w:szCs w:val="24"/>
        </w:rPr>
        <w:t xml:space="preserve">menurut </w:t>
      </w:r>
      <w:r w:rsidR="00D43054" w:rsidRPr="00F00DF8">
        <w:rPr>
          <w:rFonts w:ascii="Bookman Old Style" w:hAnsi="Bookman Old Style"/>
          <w:i/>
          <w:szCs w:val="24"/>
        </w:rPr>
        <w:t>judicial supremacy</w:t>
      </w:r>
      <w:r w:rsidR="00E702E6" w:rsidRPr="00F00DF8">
        <w:rPr>
          <w:rFonts w:ascii="Bookman Old Style" w:hAnsi="Bookman Old Style"/>
          <w:szCs w:val="24"/>
        </w:rPr>
        <w:t xml:space="preserve">? Terhadap isu tersebut, tesis penulis adalah seharusnya Mendagri </w:t>
      </w:r>
      <w:r w:rsidR="00D43054" w:rsidRPr="00F00DF8">
        <w:rPr>
          <w:rFonts w:ascii="Bookman Old Style" w:hAnsi="Bookman Old Style"/>
          <w:szCs w:val="24"/>
        </w:rPr>
        <w:t xml:space="preserve">sebagai salah satu lembaga </w:t>
      </w:r>
      <w:r w:rsidR="00D43054" w:rsidRPr="00F00DF8">
        <w:rPr>
          <w:rFonts w:ascii="Bookman Old Style" w:hAnsi="Bookman Old Style"/>
          <w:i/>
          <w:szCs w:val="24"/>
        </w:rPr>
        <w:t>non-judicial</w:t>
      </w:r>
      <w:r w:rsidR="00D43054" w:rsidRPr="00F00DF8">
        <w:rPr>
          <w:rFonts w:ascii="Bookman Old Style" w:hAnsi="Bookman Old Style"/>
          <w:szCs w:val="24"/>
        </w:rPr>
        <w:t xml:space="preserve">, </w:t>
      </w:r>
      <w:r w:rsidR="003114D1" w:rsidRPr="00F00DF8">
        <w:rPr>
          <w:rFonts w:ascii="Bookman Old Style" w:hAnsi="Bookman Old Style"/>
          <w:szCs w:val="24"/>
        </w:rPr>
        <w:t>tunduk pada</w:t>
      </w:r>
      <w:r w:rsidR="00D43054" w:rsidRPr="00F00DF8">
        <w:rPr>
          <w:rFonts w:ascii="Bookman Old Style" w:hAnsi="Bookman Old Style"/>
          <w:szCs w:val="24"/>
        </w:rPr>
        <w:t xml:space="preserve"> putusan </w:t>
      </w:r>
      <w:r w:rsidR="00817D17" w:rsidRPr="00F00DF8">
        <w:rPr>
          <w:rFonts w:ascii="Bookman Old Style" w:hAnsi="Bookman Old Style"/>
          <w:szCs w:val="24"/>
        </w:rPr>
        <w:t>MA</w:t>
      </w:r>
      <w:r w:rsidR="00D43054" w:rsidRPr="00F00DF8">
        <w:rPr>
          <w:rFonts w:ascii="Bookman Old Style" w:hAnsi="Bookman Old Style"/>
          <w:szCs w:val="24"/>
        </w:rPr>
        <w:t xml:space="preserve"> </w:t>
      </w:r>
      <w:r w:rsidR="00F445D2" w:rsidRPr="00F00DF8">
        <w:rPr>
          <w:rFonts w:ascii="Bookman Old Style" w:hAnsi="Bookman Old Style"/>
          <w:szCs w:val="24"/>
        </w:rPr>
        <w:t xml:space="preserve">yang secara </w:t>
      </w:r>
      <w:r w:rsidR="00906FFB" w:rsidRPr="00F00DF8">
        <w:rPr>
          <w:rFonts w:ascii="Bookman Old Style" w:hAnsi="Bookman Old Style"/>
          <w:szCs w:val="24"/>
        </w:rPr>
        <w:t>eksklusif</w:t>
      </w:r>
      <w:r w:rsidR="00F445D2" w:rsidRPr="00F00DF8">
        <w:rPr>
          <w:rFonts w:ascii="Bookman Old Style" w:hAnsi="Bookman Old Style"/>
          <w:szCs w:val="24"/>
        </w:rPr>
        <w:t xml:space="preserve"> menjalankan fungsi</w:t>
      </w:r>
      <w:r w:rsidR="00817D17" w:rsidRPr="00F00DF8">
        <w:rPr>
          <w:rFonts w:ascii="Bookman Old Style" w:hAnsi="Bookman Old Style"/>
          <w:szCs w:val="24"/>
        </w:rPr>
        <w:t xml:space="preserve"> </w:t>
      </w:r>
      <w:r w:rsidR="00817D17" w:rsidRPr="00F00DF8">
        <w:rPr>
          <w:rFonts w:ascii="Bookman Old Style" w:hAnsi="Bookman Old Style"/>
          <w:i/>
          <w:szCs w:val="24"/>
        </w:rPr>
        <w:t>judicial</w:t>
      </w:r>
      <w:r w:rsidR="00093309" w:rsidRPr="00F00DF8">
        <w:rPr>
          <w:rFonts w:ascii="Bookman Old Style" w:hAnsi="Bookman Old Style"/>
          <w:szCs w:val="24"/>
        </w:rPr>
        <w:t xml:space="preserve">. </w:t>
      </w:r>
      <w:r w:rsidR="003114D1" w:rsidRPr="00F00DF8">
        <w:rPr>
          <w:rFonts w:ascii="Bookman Old Style" w:hAnsi="Bookman Old Style"/>
          <w:szCs w:val="24"/>
        </w:rPr>
        <w:t xml:space="preserve">Sebab, menurut doktrin </w:t>
      </w:r>
      <w:r w:rsidR="003114D1" w:rsidRPr="00F00DF8">
        <w:rPr>
          <w:rFonts w:ascii="Bookman Old Style" w:hAnsi="Bookman Old Style"/>
          <w:i/>
          <w:szCs w:val="24"/>
        </w:rPr>
        <w:t>judicial supremacy</w:t>
      </w:r>
      <w:r w:rsidR="003114D1" w:rsidRPr="00F00DF8">
        <w:rPr>
          <w:rFonts w:ascii="Bookman Old Style" w:hAnsi="Bookman Old Style"/>
          <w:szCs w:val="24"/>
        </w:rPr>
        <w:t>, lembaga-lembaga negara di</w:t>
      </w:r>
      <w:r w:rsidR="0052103C">
        <w:rPr>
          <w:rFonts w:ascii="Bookman Old Style" w:hAnsi="Bookman Old Style"/>
          <w:szCs w:val="24"/>
        </w:rPr>
        <w:t xml:space="preserve"> </w:t>
      </w:r>
      <w:r w:rsidR="003114D1" w:rsidRPr="00F00DF8">
        <w:rPr>
          <w:rFonts w:ascii="Bookman Old Style" w:hAnsi="Bookman Old Style"/>
          <w:szCs w:val="24"/>
        </w:rPr>
        <w:t xml:space="preserve">luar lembaga yang menjalankan fungsi </w:t>
      </w:r>
      <w:proofErr w:type="spellStart"/>
      <w:r w:rsidR="003114D1" w:rsidRPr="00F00DF8">
        <w:rPr>
          <w:rFonts w:ascii="Bookman Old Style" w:hAnsi="Bookman Old Style"/>
          <w:szCs w:val="24"/>
        </w:rPr>
        <w:t>yudisial</w:t>
      </w:r>
      <w:proofErr w:type="spellEnd"/>
      <w:r w:rsidR="003114D1" w:rsidRPr="00F00DF8">
        <w:rPr>
          <w:rFonts w:ascii="Bookman Old Style" w:hAnsi="Bookman Old Style"/>
          <w:szCs w:val="24"/>
        </w:rPr>
        <w:t xml:space="preserve">, harus tunduk pada putusan lembaga </w:t>
      </w:r>
      <w:proofErr w:type="spellStart"/>
      <w:r w:rsidR="003114D1" w:rsidRPr="00F00DF8">
        <w:rPr>
          <w:rFonts w:ascii="Bookman Old Style" w:hAnsi="Bookman Old Style"/>
          <w:szCs w:val="24"/>
        </w:rPr>
        <w:t>yudisial</w:t>
      </w:r>
      <w:proofErr w:type="spellEnd"/>
      <w:r w:rsidR="003114D1" w:rsidRPr="00F00DF8">
        <w:rPr>
          <w:rFonts w:ascii="Bookman Old Style" w:hAnsi="Bookman Old Style"/>
          <w:szCs w:val="24"/>
        </w:rPr>
        <w:t xml:space="preserve"> sebagai </w:t>
      </w:r>
      <w:r w:rsidR="00E808E9" w:rsidRPr="00F00DF8">
        <w:rPr>
          <w:rFonts w:ascii="Bookman Old Style" w:hAnsi="Bookman Old Style"/>
          <w:szCs w:val="24"/>
        </w:rPr>
        <w:t>“</w:t>
      </w:r>
      <w:r w:rsidR="00E808E9" w:rsidRPr="00F00DF8">
        <w:rPr>
          <w:rFonts w:ascii="Bookman Old Style" w:hAnsi="Bookman Old Style"/>
          <w:i/>
          <w:szCs w:val="24"/>
        </w:rPr>
        <w:t>the last way</w:t>
      </w:r>
      <w:r w:rsidR="00E808E9" w:rsidRPr="00F00DF8">
        <w:rPr>
          <w:rFonts w:ascii="Bookman Old Style" w:hAnsi="Bookman Old Style"/>
          <w:szCs w:val="24"/>
        </w:rPr>
        <w:t>”</w:t>
      </w:r>
      <w:r w:rsidR="003114D1" w:rsidRPr="00F00DF8">
        <w:rPr>
          <w:rFonts w:ascii="Bookman Old Style" w:hAnsi="Bookman Old Style"/>
          <w:szCs w:val="24"/>
        </w:rPr>
        <w:t xml:space="preserve"> untuk menegakkan keadilan.</w:t>
      </w:r>
    </w:p>
    <w:p w14:paraId="7E8B50CE" w14:textId="77777777" w:rsidR="00DA6C98" w:rsidRPr="00F00DF8" w:rsidRDefault="00093309" w:rsidP="00283354">
      <w:pPr>
        <w:spacing w:after="0" w:line="360" w:lineRule="auto"/>
        <w:ind w:firstLine="567"/>
        <w:jc w:val="both"/>
        <w:rPr>
          <w:rFonts w:ascii="Bookman Old Style" w:hAnsi="Bookman Old Style"/>
          <w:szCs w:val="24"/>
        </w:rPr>
      </w:pPr>
      <w:r w:rsidRPr="00F00DF8">
        <w:rPr>
          <w:rFonts w:ascii="Bookman Old Style" w:hAnsi="Bookman Old Style"/>
          <w:szCs w:val="24"/>
        </w:rPr>
        <w:t xml:space="preserve">Untuk menjustifikasi </w:t>
      </w:r>
      <w:r w:rsidRPr="00F00DF8">
        <w:rPr>
          <w:rFonts w:ascii="Bookman Old Style" w:hAnsi="Bookman Old Style"/>
          <w:i/>
          <w:szCs w:val="24"/>
        </w:rPr>
        <w:t>thesis statement</w:t>
      </w:r>
      <w:r w:rsidRPr="00F00DF8">
        <w:rPr>
          <w:rFonts w:ascii="Bookman Old Style" w:hAnsi="Bookman Old Style"/>
          <w:szCs w:val="24"/>
        </w:rPr>
        <w:t xml:space="preserve"> penulis terseb</w:t>
      </w:r>
      <w:r w:rsidR="003839DD">
        <w:rPr>
          <w:rFonts w:ascii="Bookman Old Style" w:hAnsi="Bookman Old Style"/>
          <w:szCs w:val="24"/>
        </w:rPr>
        <w:t xml:space="preserve">ut, maka sistematika </w:t>
      </w:r>
      <w:proofErr w:type="spellStart"/>
      <w:r w:rsidR="003839DD">
        <w:rPr>
          <w:rFonts w:ascii="Bookman Old Style" w:hAnsi="Bookman Old Style"/>
          <w:szCs w:val="24"/>
        </w:rPr>
        <w:t>pembahasannya</w:t>
      </w:r>
      <w:proofErr w:type="spellEnd"/>
      <w:r w:rsidR="003839DD">
        <w:rPr>
          <w:rFonts w:ascii="Bookman Old Style" w:hAnsi="Bookman Old Style"/>
          <w:szCs w:val="24"/>
        </w:rPr>
        <w:t xml:space="preserve"> </w:t>
      </w:r>
      <w:r w:rsidRPr="00F00DF8">
        <w:rPr>
          <w:rFonts w:ascii="Bookman Old Style" w:hAnsi="Bookman Old Style"/>
          <w:szCs w:val="24"/>
        </w:rPr>
        <w:t xml:space="preserve">akan dibagi dalam beberapa bagian. </w:t>
      </w:r>
      <w:r w:rsidR="00C32474" w:rsidRPr="00F00DF8">
        <w:rPr>
          <w:rFonts w:ascii="Bookman Old Style" w:hAnsi="Bookman Old Style"/>
          <w:szCs w:val="24"/>
        </w:rPr>
        <w:t xml:space="preserve">Bagian pertama yaitu, </w:t>
      </w:r>
      <w:r w:rsidR="00B248BF" w:rsidRPr="00F00DF8">
        <w:rPr>
          <w:rFonts w:ascii="Bookman Old Style" w:hAnsi="Bookman Old Style"/>
          <w:szCs w:val="24"/>
        </w:rPr>
        <w:t>penulis akan membahas mengenai</w:t>
      </w:r>
      <w:r w:rsidR="009A0925" w:rsidRPr="00F00DF8">
        <w:rPr>
          <w:rFonts w:ascii="Bookman Old Style" w:hAnsi="Bookman Old Style"/>
          <w:szCs w:val="24"/>
        </w:rPr>
        <w:t xml:space="preserve"> supremasi </w:t>
      </w:r>
      <w:proofErr w:type="spellStart"/>
      <w:r w:rsidR="00D5675C" w:rsidRPr="00F00DF8">
        <w:rPr>
          <w:rFonts w:ascii="Bookman Old Style" w:hAnsi="Bookman Old Style"/>
          <w:szCs w:val="24"/>
        </w:rPr>
        <w:t>yudisial</w:t>
      </w:r>
      <w:proofErr w:type="spellEnd"/>
      <w:r w:rsidR="00D5675C" w:rsidRPr="00F00DF8">
        <w:rPr>
          <w:rFonts w:ascii="Bookman Old Style" w:hAnsi="Bookman Old Style"/>
          <w:szCs w:val="24"/>
        </w:rPr>
        <w:t xml:space="preserve"> (</w:t>
      </w:r>
      <w:r w:rsidR="00D5675C" w:rsidRPr="00F00DF8">
        <w:rPr>
          <w:rFonts w:ascii="Bookman Old Style" w:hAnsi="Bookman Old Style"/>
          <w:i/>
          <w:szCs w:val="24"/>
        </w:rPr>
        <w:t>judicial supremacy</w:t>
      </w:r>
      <w:r w:rsidR="00D5675C" w:rsidRPr="00F00DF8">
        <w:rPr>
          <w:rFonts w:ascii="Bookman Old Style" w:hAnsi="Bookman Old Style"/>
          <w:szCs w:val="24"/>
        </w:rPr>
        <w:t xml:space="preserve">). </w:t>
      </w:r>
      <w:r w:rsidR="00B248BF" w:rsidRPr="00F00DF8">
        <w:rPr>
          <w:rFonts w:ascii="Bookman Old Style" w:hAnsi="Bookman Old Style"/>
          <w:szCs w:val="24"/>
        </w:rPr>
        <w:t xml:space="preserve">Pembahasan mengenai </w:t>
      </w:r>
      <w:r w:rsidR="00B248BF" w:rsidRPr="00F00DF8">
        <w:rPr>
          <w:rFonts w:ascii="Bookman Old Style" w:hAnsi="Bookman Old Style"/>
          <w:i/>
          <w:szCs w:val="24"/>
        </w:rPr>
        <w:t xml:space="preserve">judicial supremacy </w:t>
      </w:r>
      <w:r w:rsidR="00B248BF" w:rsidRPr="00F00DF8">
        <w:rPr>
          <w:rFonts w:ascii="Bookman Old Style" w:hAnsi="Bookman Old Style"/>
          <w:szCs w:val="24"/>
        </w:rPr>
        <w:t>relevan sebagai premis mayor dalam membahas</w:t>
      </w:r>
      <w:r w:rsidR="009A0925" w:rsidRPr="00F00DF8">
        <w:rPr>
          <w:rFonts w:ascii="Bookman Old Style" w:hAnsi="Bookman Old Style"/>
          <w:szCs w:val="24"/>
        </w:rPr>
        <w:t xml:space="preserve"> isu dalam tulisan ini.</w:t>
      </w:r>
      <w:r w:rsidR="00B248BF" w:rsidRPr="00F00DF8">
        <w:rPr>
          <w:rFonts w:ascii="Bookman Old Style" w:hAnsi="Bookman Old Style"/>
          <w:szCs w:val="24"/>
        </w:rPr>
        <w:t xml:space="preserve"> </w:t>
      </w:r>
      <w:r w:rsidR="009A0925" w:rsidRPr="00F00DF8">
        <w:rPr>
          <w:rFonts w:ascii="Bookman Old Style" w:hAnsi="Bookman Old Style"/>
          <w:szCs w:val="24"/>
        </w:rPr>
        <w:t>S</w:t>
      </w:r>
      <w:r w:rsidR="00B248BF" w:rsidRPr="00F00DF8">
        <w:rPr>
          <w:rFonts w:ascii="Bookman Old Style" w:hAnsi="Bookman Old Style"/>
          <w:szCs w:val="24"/>
        </w:rPr>
        <w:t xml:space="preserve">ebab, </w:t>
      </w:r>
      <w:r w:rsidR="009A0925" w:rsidRPr="00F00DF8">
        <w:rPr>
          <w:rFonts w:ascii="Bookman Old Style" w:hAnsi="Bookman Old Style"/>
          <w:szCs w:val="24"/>
        </w:rPr>
        <w:t>doktrin</w:t>
      </w:r>
      <w:r w:rsidR="00B248BF" w:rsidRPr="00F00DF8">
        <w:rPr>
          <w:rFonts w:ascii="Bookman Old Style" w:hAnsi="Bookman Old Style"/>
          <w:szCs w:val="24"/>
        </w:rPr>
        <w:t xml:space="preserve"> </w:t>
      </w:r>
      <w:r w:rsidR="00B248BF" w:rsidRPr="00F00DF8">
        <w:rPr>
          <w:rFonts w:ascii="Bookman Old Style" w:hAnsi="Bookman Old Style"/>
          <w:i/>
          <w:szCs w:val="24"/>
        </w:rPr>
        <w:t xml:space="preserve">judicial supremacy </w:t>
      </w:r>
      <w:r w:rsidR="00B248BF" w:rsidRPr="00F00DF8">
        <w:rPr>
          <w:rFonts w:ascii="Bookman Old Style" w:hAnsi="Bookman Old Style"/>
          <w:szCs w:val="24"/>
        </w:rPr>
        <w:t>mengajarkan bahwa seharusnya lembaga-lembaga negara harus menghormati</w:t>
      </w:r>
      <w:r w:rsidR="00C42DEB" w:rsidRPr="00F00DF8">
        <w:rPr>
          <w:rFonts w:ascii="Bookman Old Style" w:hAnsi="Bookman Old Style"/>
          <w:szCs w:val="24"/>
        </w:rPr>
        <w:t>,</w:t>
      </w:r>
      <w:r w:rsidR="00B248BF" w:rsidRPr="00F00DF8">
        <w:rPr>
          <w:rFonts w:ascii="Bookman Old Style" w:hAnsi="Bookman Old Style"/>
          <w:szCs w:val="24"/>
        </w:rPr>
        <w:t xml:space="preserve"> </w:t>
      </w:r>
      <w:r w:rsidR="00E808E9" w:rsidRPr="00F00DF8">
        <w:rPr>
          <w:rFonts w:ascii="Bookman Old Style" w:hAnsi="Bookman Old Style"/>
          <w:szCs w:val="24"/>
        </w:rPr>
        <w:t>tunduk dan</w:t>
      </w:r>
      <w:r w:rsidR="00D5675C" w:rsidRPr="00F00DF8">
        <w:rPr>
          <w:rFonts w:ascii="Bookman Old Style" w:hAnsi="Bookman Old Style"/>
          <w:szCs w:val="24"/>
        </w:rPr>
        <w:t xml:space="preserve"> menjalankan </w:t>
      </w:r>
      <w:r w:rsidR="00B248BF" w:rsidRPr="00F00DF8">
        <w:rPr>
          <w:rFonts w:ascii="Bookman Old Style" w:hAnsi="Bookman Old Style"/>
          <w:szCs w:val="24"/>
        </w:rPr>
        <w:t xml:space="preserve">putusan </w:t>
      </w:r>
      <w:r w:rsidR="00906FFB" w:rsidRPr="00F00DF8">
        <w:rPr>
          <w:rFonts w:ascii="Bookman Old Style" w:hAnsi="Bookman Old Style"/>
          <w:szCs w:val="24"/>
        </w:rPr>
        <w:t>kekuasaan</w:t>
      </w:r>
      <w:r w:rsidR="00B248BF" w:rsidRPr="00F00DF8">
        <w:rPr>
          <w:rFonts w:ascii="Bookman Old Style" w:hAnsi="Bookman Old Style"/>
          <w:szCs w:val="24"/>
        </w:rPr>
        <w:t xml:space="preserve"> </w:t>
      </w:r>
      <w:proofErr w:type="spellStart"/>
      <w:r w:rsidR="00B248BF" w:rsidRPr="00F00DF8">
        <w:rPr>
          <w:rFonts w:ascii="Bookman Old Style" w:hAnsi="Bookman Old Style"/>
          <w:szCs w:val="24"/>
        </w:rPr>
        <w:t>yudisial</w:t>
      </w:r>
      <w:proofErr w:type="spellEnd"/>
      <w:r w:rsidR="00B248BF" w:rsidRPr="00F00DF8">
        <w:rPr>
          <w:rFonts w:ascii="Bookman Old Style" w:hAnsi="Bookman Old Style"/>
          <w:szCs w:val="24"/>
        </w:rPr>
        <w:t xml:space="preserve">. </w:t>
      </w:r>
      <w:r w:rsidR="00D5675C" w:rsidRPr="00F00DF8">
        <w:rPr>
          <w:rFonts w:ascii="Bookman Old Style" w:hAnsi="Bookman Old Style"/>
          <w:szCs w:val="24"/>
        </w:rPr>
        <w:t xml:space="preserve">Dasar dari premis tersebut, yaitu </w:t>
      </w:r>
      <w:r w:rsidR="00E808E9" w:rsidRPr="00F00DF8">
        <w:rPr>
          <w:rFonts w:ascii="Bookman Old Style" w:hAnsi="Bookman Old Style"/>
          <w:i/>
          <w:szCs w:val="24"/>
        </w:rPr>
        <w:t xml:space="preserve">judicial supremacy </w:t>
      </w:r>
      <w:r w:rsidR="00E808E9" w:rsidRPr="00F00DF8">
        <w:rPr>
          <w:rFonts w:ascii="Bookman Old Style" w:hAnsi="Bookman Old Style"/>
          <w:szCs w:val="24"/>
        </w:rPr>
        <w:t xml:space="preserve">merupakan derivasi dari </w:t>
      </w:r>
      <w:r w:rsidR="00E808E9" w:rsidRPr="00F00DF8">
        <w:rPr>
          <w:rFonts w:ascii="Bookman Old Style" w:hAnsi="Bookman Old Style"/>
          <w:i/>
          <w:szCs w:val="24"/>
        </w:rPr>
        <w:t>rule of law</w:t>
      </w:r>
      <w:r w:rsidR="00CA6628" w:rsidRPr="00F00DF8">
        <w:rPr>
          <w:rFonts w:ascii="Bookman Old Style" w:hAnsi="Bookman Old Style"/>
          <w:szCs w:val="24"/>
        </w:rPr>
        <w:t>. Bagian kedua</w:t>
      </w:r>
      <w:r w:rsidR="00B248BF" w:rsidRPr="00F00DF8">
        <w:rPr>
          <w:rFonts w:ascii="Bookman Old Style" w:hAnsi="Bookman Old Style"/>
          <w:szCs w:val="24"/>
        </w:rPr>
        <w:t xml:space="preserve"> akan </w:t>
      </w:r>
      <w:r w:rsidR="00CA6628" w:rsidRPr="00F00DF8">
        <w:rPr>
          <w:rFonts w:ascii="Bookman Old Style" w:hAnsi="Bookman Old Style"/>
          <w:szCs w:val="24"/>
        </w:rPr>
        <w:t>menjelaskan bahwa di Indonesia, MA merupakan salah satu lembaga</w:t>
      </w:r>
      <w:r w:rsidR="0001086F" w:rsidRPr="00F00DF8">
        <w:rPr>
          <w:rFonts w:ascii="Bookman Old Style" w:hAnsi="Bookman Old Style"/>
          <w:szCs w:val="24"/>
        </w:rPr>
        <w:t xml:space="preserve"> negara</w:t>
      </w:r>
      <w:r w:rsidR="00CA6628" w:rsidRPr="00F00DF8">
        <w:rPr>
          <w:rFonts w:ascii="Bookman Old Style" w:hAnsi="Bookman Old Style"/>
          <w:szCs w:val="24"/>
        </w:rPr>
        <w:t xml:space="preserve"> yang secara eksklusif diberikan kewenangan oleh UUD NRI 1945 untuk menjalankan fungsi </w:t>
      </w:r>
      <w:proofErr w:type="spellStart"/>
      <w:r w:rsidR="00CA6628" w:rsidRPr="00F00DF8">
        <w:rPr>
          <w:rFonts w:ascii="Bookman Old Style" w:hAnsi="Bookman Old Style"/>
          <w:szCs w:val="24"/>
        </w:rPr>
        <w:t>yudisial</w:t>
      </w:r>
      <w:proofErr w:type="spellEnd"/>
      <w:r w:rsidR="00CA6628" w:rsidRPr="00F00DF8">
        <w:rPr>
          <w:rFonts w:ascii="Bookman Old Style" w:hAnsi="Bookman Old Style"/>
          <w:szCs w:val="24"/>
        </w:rPr>
        <w:t xml:space="preserve"> selain Mahkamah Konstitusi (MK)</w:t>
      </w:r>
      <w:r w:rsidR="00D43054" w:rsidRPr="00F00DF8">
        <w:rPr>
          <w:rFonts w:ascii="Bookman Old Style" w:hAnsi="Bookman Old Style"/>
          <w:szCs w:val="24"/>
        </w:rPr>
        <w:t>.</w:t>
      </w:r>
      <w:r w:rsidR="00CA6628" w:rsidRPr="00F00DF8">
        <w:rPr>
          <w:rFonts w:ascii="Bookman Old Style" w:hAnsi="Bookman Old Style"/>
          <w:szCs w:val="24"/>
        </w:rPr>
        <w:t xml:space="preserve"> Sehingga, karena MA merupakan lembaga yang menjalankan fungsi </w:t>
      </w:r>
      <w:proofErr w:type="spellStart"/>
      <w:r w:rsidR="00CA6628" w:rsidRPr="00F00DF8">
        <w:rPr>
          <w:rFonts w:ascii="Bookman Old Style" w:hAnsi="Bookman Old Style"/>
          <w:szCs w:val="24"/>
        </w:rPr>
        <w:t>yudisial</w:t>
      </w:r>
      <w:proofErr w:type="spellEnd"/>
      <w:r w:rsidR="00CA6628" w:rsidRPr="00F00DF8">
        <w:rPr>
          <w:rFonts w:ascii="Bookman Old Style" w:hAnsi="Bookman Old Style"/>
          <w:szCs w:val="24"/>
        </w:rPr>
        <w:t>, maka seharusnya lembaga-lembaga negara yang lain tunduk pada putusan MA.</w:t>
      </w:r>
      <w:r w:rsidR="00D43054" w:rsidRPr="00F00DF8">
        <w:rPr>
          <w:rFonts w:ascii="Bookman Old Style" w:hAnsi="Bookman Old Style"/>
          <w:szCs w:val="24"/>
        </w:rPr>
        <w:t xml:space="preserve"> Pada bagian terakhir atau bagian ketiga, penulis akan mengargumentasikan bahwa Menteri sebagai salah satu lembaga negara </w:t>
      </w:r>
      <w:r w:rsidR="00CA6628" w:rsidRPr="00F00DF8">
        <w:rPr>
          <w:rFonts w:ascii="Bookman Old Style" w:hAnsi="Bookman Old Style"/>
          <w:szCs w:val="24"/>
        </w:rPr>
        <w:t>seharusnya</w:t>
      </w:r>
      <w:r w:rsidR="002B2930" w:rsidRPr="00F00DF8">
        <w:rPr>
          <w:rFonts w:ascii="Bookman Old Style" w:hAnsi="Bookman Old Style"/>
          <w:szCs w:val="24"/>
        </w:rPr>
        <w:t xml:space="preserve">, </w:t>
      </w:r>
      <w:r w:rsidR="00665B4B" w:rsidRPr="00F00DF8">
        <w:rPr>
          <w:rFonts w:ascii="Bookman Old Style" w:hAnsi="Bookman Old Style"/>
          <w:szCs w:val="24"/>
        </w:rPr>
        <w:t xml:space="preserve">hormat, </w:t>
      </w:r>
      <w:r w:rsidR="00D23D50" w:rsidRPr="00F00DF8">
        <w:rPr>
          <w:rFonts w:ascii="Bookman Old Style" w:hAnsi="Bookman Old Style"/>
          <w:szCs w:val="24"/>
        </w:rPr>
        <w:t>tunduk</w:t>
      </w:r>
      <w:r w:rsidR="00C32474" w:rsidRPr="00F00DF8">
        <w:rPr>
          <w:rFonts w:ascii="Bookman Old Style" w:hAnsi="Bookman Old Style"/>
          <w:szCs w:val="24"/>
        </w:rPr>
        <w:t>,</w:t>
      </w:r>
      <w:r w:rsidR="00D23D50" w:rsidRPr="00F00DF8">
        <w:rPr>
          <w:rFonts w:ascii="Bookman Old Style" w:hAnsi="Bookman Old Style"/>
          <w:szCs w:val="24"/>
        </w:rPr>
        <w:t xml:space="preserve"> </w:t>
      </w:r>
      <w:r w:rsidR="00665B4B" w:rsidRPr="00F00DF8">
        <w:rPr>
          <w:rFonts w:ascii="Bookman Old Style" w:hAnsi="Bookman Old Style"/>
          <w:szCs w:val="24"/>
        </w:rPr>
        <w:t>dan menjalankan</w:t>
      </w:r>
      <w:r w:rsidR="00D23D50" w:rsidRPr="00F00DF8">
        <w:rPr>
          <w:rFonts w:ascii="Bookman Old Style" w:hAnsi="Bookman Old Style"/>
          <w:szCs w:val="24"/>
        </w:rPr>
        <w:t xml:space="preserve"> putusan MA</w:t>
      </w:r>
      <w:r w:rsidR="002B2930" w:rsidRPr="00F00DF8">
        <w:rPr>
          <w:rFonts w:ascii="Bookman Old Style" w:hAnsi="Bookman Old Style"/>
          <w:szCs w:val="24"/>
        </w:rPr>
        <w:t>, bu</w:t>
      </w:r>
      <w:r w:rsidR="00CA6628" w:rsidRPr="00F00DF8">
        <w:rPr>
          <w:rFonts w:ascii="Bookman Old Style" w:hAnsi="Bookman Old Style"/>
          <w:szCs w:val="24"/>
        </w:rPr>
        <w:t xml:space="preserve">kan justru </w:t>
      </w:r>
      <w:r w:rsidR="00665B4B" w:rsidRPr="00F00DF8">
        <w:rPr>
          <w:rFonts w:ascii="Bookman Old Style" w:hAnsi="Bookman Old Style"/>
          <w:szCs w:val="24"/>
        </w:rPr>
        <w:t>bertindak sebaliknya.</w:t>
      </w:r>
      <w:r w:rsidR="004351FA" w:rsidRPr="00F00DF8">
        <w:rPr>
          <w:rFonts w:ascii="Bookman Old Style" w:hAnsi="Bookman Old Style"/>
          <w:szCs w:val="24"/>
        </w:rPr>
        <w:t xml:space="preserve"> </w:t>
      </w:r>
    </w:p>
    <w:p w14:paraId="41A7F09D" w14:textId="77777777" w:rsidR="001360CB" w:rsidRPr="00F00DF8" w:rsidRDefault="001360CB" w:rsidP="00283354">
      <w:pPr>
        <w:spacing w:after="0" w:line="360" w:lineRule="auto"/>
        <w:jc w:val="both"/>
        <w:rPr>
          <w:rFonts w:ascii="Bookman Old Style" w:hAnsi="Bookman Old Style"/>
          <w:sz w:val="24"/>
          <w:szCs w:val="24"/>
        </w:rPr>
        <w:sectPr w:rsidR="001360CB" w:rsidRPr="00F00DF8" w:rsidSect="00F00DF8">
          <w:type w:val="continuous"/>
          <w:pgSz w:w="12240" w:h="15840"/>
          <w:pgMar w:top="1701" w:right="1701" w:bottom="1701" w:left="1701" w:header="720" w:footer="720" w:gutter="0"/>
          <w:cols w:space="333"/>
          <w:docGrid w:linePitch="360"/>
        </w:sectPr>
      </w:pPr>
    </w:p>
    <w:p w14:paraId="62C68196" w14:textId="77777777" w:rsidR="00F13260" w:rsidRDefault="00F13260" w:rsidP="000C14D4">
      <w:pPr>
        <w:spacing w:after="0" w:line="360" w:lineRule="auto"/>
        <w:jc w:val="both"/>
        <w:rPr>
          <w:rFonts w:ascii="Bookman Old Style" w:hAnsi="Bookman Old Style"/>
          <w:b/>
        </w:rPr>
      </w:pPr>
    </w:p>
    <w:p w14:paraId="74664D6D" w14:textId="77777777" w:rsidR="00C50D36" w:rsidRDefault="00596A1F" w:rsidP="000C14D4">
      <w:pPr>
        <w:spacing w:after="0" w:line="360" w:lineRule="auto"/>
        <w:jc w:val="both"/>
        <w:rPr>
          <w:rFonts w:ascii="Bookman Old Style" w:hAnsi="Bookman Old Style"/>
          <w:b/>
        </w:rPr>
      </w:pPr>
      <w:r>
        <w:rPr>
          <w:rFonts w:ascii="Bookman Old Style" w:hAnsi="Bookman Old Style"/>
          <w:b/>
        </w:rPr>
        <w:t>PEMBAHASAN</w:t>
      </w:r>
    </w:p>
    <w:p w14:paraId="13B54B0E" w14:textId="77777777" w:rsidR="00C50D36" w:rsidRDefault="003773C7" w:rsidP="000C14D4">
      <w:pPr>
        <w:spacing w:after="0" w:line="360" w:lineRule="auto"/>
        <w:jc w:val="both"/>
        <w:rPr>
          <w:rFonts w:ascii="Bookman Old Style" w:hAnsi="Bookman Old Style"/>
          <w:b/>
        </w:rPr>
      </w:pPr>
      <w:r>
        <w:rPr>
          <w:rFonts w:ascii="Bookman Old Style" w:hAnsi="Bookman Old Style"/>
          <w:b/>
        </w:rPr>
        <w:t>Judicial Supremacy</w:t>
      </w:r>
    </w:p>
    <w:p w14:paraId="2D0D26B0" w14:textId="77777777" w:rsidR="00691087" w:rsidRDefault="004D4323" w:rsidP="005E3987">
      <w:pPr>
        <w:spacing w:after="0" w:line="360" w:lineRule="auto"/>
        <w:ind w:firstLine="567"/>
        <w:jc w:val="both"/>
        <w:rPr>
          <w:rFonts w:ascii="Bookman Old Style" w:hAnsi="Bookman Old Style"/>
        </w:rPr>
      </w:pPr>
      <w:proofErr w:type="spellStart"/>
      <w:r>
        <w:rPr>
          <w:rFonts w:ascii="Bookman Old Style" w:hAnsi="Bookman Old Style"/>
        </w:rPr>
        <w:t>Richart</w:t>
      </w:r>
      <w:proofErr w:type="spellEnd"/>
      <w:r>
        <w:rPr>
          <w:rFonts w:ascii="Bookman Old Style" w:hAnsi="Bookman Old Style"/>
        </w:rPr>
        <w:t xml:space="preserve"> H. Fallon, Jr, memaparkan bahwa </w:t>
      </w:r>
      <w:r w:rsidR="006D0CB7">
        <w:rPr>
          <w:rFonts w:ascii="Bookman Old Style" w:hAnsi="Bookman Old Style"/>
        </w:rPr>
        <w:t xml:space="preserve">cita-cita dalam sebuah negara hukum yang paling terkenal adalah </w:t>
      </w:r>
      <w:r w:rsidR="006D0CB7" w:rsidRPr="0070712C">
        <w:rPr>
          <w:rFonts w:ascii="Bookman Old Style" w:hAnsi="Bookman Old Style"/>
          <w:i/>
        </w:rPr>
        <w:t>judicial supremacy</w:t>
      </w:r>
      <w:r w:rsidR="001338B0">
        <w:rPr>
          <w:rFonts w:ascii="Bookman Old Style" w:hAnsi="Bookman Old Style"/>
        </w:rPr>
        <w:t xml:space="preserve">. </w:t>
      </w:r>
      <w:r>
        <w:rPr>
          <w:rFonts w:ascii="Bookman Old Style" w:hAnsi="Bookman Old Style"/>
        </w:rPr>
        <w:t>Secara lengkap</w:t>
      </w:r>
      <w:r w:rsidR="006D0CB7">
        <w:rPr>
          <w:rFonts w:ascii="Bookman Old Style" w:hAnsi="Bookman Old Style"/>
        </w:rPr>
        <w:t xml:space="preserve"> </w:t>
      </w:r>
      <w:proofErr w:type="spellStart"/>
      <w:r w:rsidR="001338B0">
        <w:rPr>
          <w:rFonts w:ascii="Bookman Old Style" w:hAnsi="Bookman Old Style"/>
        </w:rPr>
        <w:t>Richart</w:t>
      </w:r>
      <w:proofErr w:type="spellEnd"/>
      <w:r w:rsidR="001338B0">
        <w:rPr>
          <w:rFonts w:ascii="Bookman Old Style" w:hAnsi="Bookman Old Style"/>
        </w:rPr>
        <w:t xml:space="preserve"> H. Fallon, Jr</w:t>
      </w:r>
      <w:r>
        <w:rPr>
          <w:rFonts w:ascii="Bookman Old Style" w:hAnsi="Bookman Old Style"/>
        </w:rPr>
        <w:t xml:space="preserve"> menegaskan</w:t>
      </w:r>
      <w:r w:rsidR="001338B0">
        <w:rPr>
          <w:rFonts w:ascii="Bookman Old Style" w:hAnsi="Bookman Old Style"/>
        </w:rPr>
        <w:t xml:space="preserve">: </w:t>
      </w:r>
      <w:r w:rsidR="001338B0" w:rsidRPr="001338B0">
        <w:rPr>
          <w:rFonts w:ascii="Bookman Old Style" w:hAnsi="Bookman Old Style"/>
          <w:i/>
        </w:rPr>
        <w:t>a related view holds that the much celebrated ideal of the rule of law requires judicial supremacy.</w:t>
      </w:r>
      <w:r w:rsidR="00EB6709">
        <w:rPr>
          <w:rFonts w:ascii="Bookman Old Style" w:hAnsi="Bookman Old Style"/>
          <w:i/>
        </w:rPr>
        <w:t xml:space="preserve"> Perhaps not surprisingly, the Court has </w:t>
      </w:r>
      <w:r w:rsidR="00EB6709">
        <w:rPr>
          <w:rFonts w:ascii="Bookman Old Style" w:hAnsi="Bookman Old Style"/>
          <w:i/>
        </w:rPr>
        <w:lastRenderedPageBreak/>
        <w:t>promoted judicial supremacy and associated it with the rule of law</w:t>
      </w:r>
      <w:r w:rsidR="00EB6709" w:rsidRPr="00EB6709">
        <w:rPr>
          <w:rFonts w:ascii="Bookman Old Style" w:hAnsi="Bookman Old Style"/>
        </w:rPr>
        <w:t>.</w:t>
      </w:r>
      <w:r w:rsidR="001338B0" w:rsidRPr="001338B0">
        <w:rPr>
          <w:rStyle w:val="FootnoteReference"/>
          <w:rFonts w:ascii="Bookman Old Style" w:hAnsi="Bookman Old Style"/>
        </w:rPr>
        <w:footnoteReference w:id="5"/>
      </w:r>
      <w:r w:rsidR="00EB6709">
        <w:rPr>
          <w:rFonts w:ascii="Bookman Old Style" w:hAnsi="Bookman Old Style"/>
        </w:rPr>
        <w:t xml:space="preserve"> Sebagai contoh, kasus </w:t>
      </w:r>
      <w:r w:rsidR="00EB6709">
        <w:rPr>
          <w:rFonts w:ascii="Bookman Old Style" w:hAnsi="Bookman Old Style"/>
          <w:i/>
        </w:rPr>
        <w:t>cooper v. Aaron</w:t>
      </w:r>
      <w:r w:rsidR="001338B0">
        <w:rPr>
          <w:rFonts w:ascii="Bookman Old Style" w:hAnsi="Bookman Old Style"/>
        </w:rPr>
        <w:t xml:space="preserve"> </w:t>
      </w:r>
      <w:r w:rsidR="00EB6709">
        <w:rPr>
          <w:rFonts w:ascii="Bookman Old Style" w:hAnsi="Bookman Old Style"/>
        </w:rPr>
        <w:t xml:space="preserve">ditegaskan bahwa: </w:t>
      </w:r>
      <w:r w:rsidR="00EB6709">
        <w:rPr>
          <w:rFonts w:ascii="Bookman Old Style" w:hAnsi="Bookman Old Style"/>
          <w:i/>
        </w:rPr>
        <w:t>that the federal judiciary is supreme in the exposition of the law of the constitution</w:t>
      </w:r>
      <w:r w:rsidR="00EB6709">
        <w:rPr>
          <w:rFonts w:ascii="Bookman Old Style" w:hAnsi="Bookman Old Style"/>
        </w:rPr>
        <w:t>.</w:t>
      </w:r>
      <w:r w:rsidR="00EB6709">
        <w:rPr>
          <w:rStyle w:val="FootnoteReference"/>
          <w:rFonts w:ascii="Bookman Old Style" w:hAnsi="Bookman Old Style"/>
        </w:rPr>
        <w:footnoteReference w:id="6"/>
      </w:r>
      <w:r w:rsidR="00EB6709">
        <w:rPr>
          <w:rFonts w:ascii="Bookman Old Style" w:hAnsi="Bookman Old Style"/>
        </w:rPr>
        <w:t xml:space="preserve"> </w:t>
      </w:r>
    </w:p>
    <w:p w14:paraId="6C91F62A" w14:textId="77777777" w:rsidR="000865DE" w:rsidRDefault="004F2980" w:rsidP="005E3987">
      <w:pPr>
        <w:spacing w:after="0" w:line="360" w:lineRule="auto"/>
        <w:ind w:firstLine="567"/>
        <w:jc w:val="both"/>
        <w:rPr>
          <w:rFonts w:ascii="Bookman Old Style" w:hAnsi="Bookman Old Style"/>
        </w:rPr>
      </w:pPr>
      <w:r>
        <w:rPr>
          <w:rFonts w:ascii="Bookman Old Style" w:hAnsi="Bookman Old Style"/>
        </w:rPr>
        <w:t xml:space="preserve">Sesuai pandangan </w:t>
      </w:r>
      <w:proofErr w:type="spellStart"/>
      <w:r>
        <w:rPr>
          <w:rFonts w:ascii="Bookman Old Style" w:hAnsi="Bookman Old Style"/>
        </w:rPr>
        <w:t>Richart</w:t>
      </w:r>
      <w:proofErr w:type="spellEnd"/>
      <w:r>
        <w:rPr>
          <w:rFonts w:ascii="Bookman Old Style" w:hAnsi="Bookman Old Style"/>
        </w:rPr>
        <w:t xml:space="preserve"> H. Fallon, Jr tersebut</w:t>
      </w:r>
      <w:r w:rsidR="00FA6023">
        <w:rPr>
          <w:rFonts w:ascii="Bookman Old Style" w:hAnsi="Bookman Old Style"/>
        </w:rPr>
        <w:t xml:space="preserve">, </w:t>
      </w:r>
      <w:r>
        <w:rPr>
          <w:rFonts w:ascii="Bookman Old Style" w:hAnsi="Bookman Old Style"/>
        </w:rPr>
        <w:t xml:space="preserve">tampaknya </w:t>
      </w:r>
      <w:r w:rsidR="00FA6023">
        <w:rPr>
          <w:rFonts w:ascii="Bookman Old Style" w:hAnsi="Bookman Old Style"/>
          <w:i/>
        </w:rPr>
        <w:t>judicial supremacy</w:t>
      </w:r>
      <w:r w:rsidR="00FA6023">
        <w:rPr>
          <w:rFonts w:ascii="Bookman Old Style" w:hAnsi="Bookman Old Style"/>
        </w:rPr>
        <w:t xml:space="preserve"> dianggap </w:t>
      </w:r>
      <w:r>
        <w:rPr>
          <w:rFonts w:ascii="Bookman Old Style" w:hAnsi="Bookman Old Style"/>
        </w:rPr>
        <w:t xml:space="preserve">sebagai </w:t>
      </w:r>
      <w:r w:rsidR="00FA6023">
        <w:rPr>
          <w:rFonts w:ascii="Bookman Old Style" w:hAnsi="Bookman Old Style"/>
        </w:rPr>
        <w:t xml:space="preserve">bagian inheren dalam sebuah negara </w:t>
      </w:r>
      <w:r w:rsidR="00DD490E">
        <w:rPr>
          <w:rFonts w:ascii="Bookman Old Style" w:hAnsi="Bookman Old Style"/>
        </w:rPr>
        <w:t>dengan predikat</w:t>
      </w:r>
      <w:r w:rsidR="00FA6023">
        <w:rPr>
          <w:rFonts w:ascii="Bookman Old Style" w:hAnsi="Bookman Old Style"/>
        </w:rPr>
        <w:t xml:space="preserve"> negara hukum. Sebab, jika tidak demikian, maka hukum yang berlaku di negara tersebut, akan sangat sulit untuk ditegakkan. Oleh karena</w:t>
      </w:r>
      <w:r w:rsidR="00414E04">
        <w:rPr>
          <w:rFonts w:ascii="Bookman Old Style" w:hAnsi="Bookman Old Style"/>
        </w:rPr>
        <w:t xml:space="preserve"> itu,</w:t>
      </w:r>
      <w:r w:rsidR="00FA6023">
        <w:rPr>
          <w:rFonts w:ascii="Bookman Old Style" w:hAnsi="Bookman Old Style"/>
        </w:rPr>
        <w:t xml:space="preserve"> </w:t>
      </w:r>
      <w:r w:rsidR="00FA6023">
        <w:rPr>
          <w:rFonts w:ascii="Bookman Old Style" w:hAnsi="Bookman Old Style"/>
          <w:i/>
        </w:rPr>
        <w:t xml:space="preserve">raison de entre </w:t>
      </w:r>
      <w:r w:rsidR="00FA6023">
        <w:rPr>
          <w:rFonts w:ascii="Bookman Old Style" w:hAnsi="Bookman Old Style"/>
        </w:rPr>
        <w:t xml:space="preserve">dari </w:t>
      </w:r>
      <w:r w:rsidR="00FA6023">
        <w:rPr>
          <w:rFonts w:ascii="Bookman Old Style" w:hAnsi="Bookman Old Style"/>
          <w:i/>
        </w:rPr>
        <w:t xml:space="preserve">judicial supremacy </w:t>
      </w:r>
      <w:r w:rsidR="00FA6023">
        <w:rPr>
          <w:rFonts w:ascii="Bookman Old Style" w:hAnsi="Bookman Old Style"/>
        </w:rPr>
        <w:t xml:space="preserve">sebagai </w:t>
      </w:r>
      <w:r w:rsidR="00E871BF">
        <w:rPr>
          <w:rFonts w:ascii="Bookman Old Style" w:hAnsi="Bookman Old Style"/>
        </w:rPr>
        <w:t xml:space="preserve">garansi akan ditegakkannya hukum. Konsekuensi logis dari hal tersebut, maka </w:t>
      </w:r>
      <w:r w:rsidR="006A1B75" w:rsidRPr="00B31564">
        <w:rPr>
          <w:rFonts w:ascii="Bookman Old Style" w:hAnsi="Bookman Old Style"/>
          <w:i/>
        </w:rPr>
        <w:t>judicial</w:t>
      </w:r>
      <w:r w:rsidR="00691087" w:rsidRPr="00B31564">
        <w:rPr>
          <w:rFonts w:ascii="Bookman Old Style" w:hAnsi="Bookman Old Style"/>
          <w:i/>
        </w:rPr>
        <w:t xml:space="preserve"> s</w:t>
      </w:r>
      <w:r w:rsidR="00691087">
        <w:rPr>
          <w:rFonts w:ascii="Bookman Old Style" w:hAnsi="Bookman Old Style"/>
          <w:i/>
        </w:rPr>
        <w:t xml:space="preserve">upremacy </w:t>
      </w:r>
      <w:r w:rsidR="00691087">
        <w:rPr>
          <w:rFonts w:ascii="Bookman Old Style" w:hAnsi="Bookman Old Style"/>
        </w:rPr>
        <w:t>m</w:t>
      </w:r>
      <w:r w:rsidR="00E871BF">
        <w:rPr>
          <w:rFonts w:ascii="Bookman Old Style" w:hAnsi="Bookman Old Style"/>
        </w:rPr>
        <w:t>enghendaki</w:t>
      </w:r>
      <w:r w:rsidR="00691087">
        <w:rPr>
          <w:rFonts w:ascii="Bookman Old Style" w:hAnsi="Bookman Old Style"/>
        </w:rPr>
        <w:t xml:space="preserve"> agar kekuasaan yang lain seperti pemerintah dan juga masyarakat</w:t>
      </w:r>
      <w:r w:rsidR="00DD490E">
        <w:rPr>
          <w:rFonts w:ascii="Bookman Old Style" w:hAnsi="Bookman Old Style"/>
        </w:rPr>
        <w:t xml:space="preserve"> harus</w:t>
      </w:r>
      <w:r w:rsidR="00691087">
        <w:rPr>
          <w:rFonts w:ascii="Bookman Old Style" w:hAnsi="Bookman Old Style"/>
        </w:rPr>
        <w:t xml:space="preserve"> tunduk pada putusan kekuasaan </w:t>
      </w:r>
      <w:proofErr w:type="spellStart"/>
      <w:r w:rsidR="00691087">
        <w:rPr>
          <w:rFonts w:ascii="Bookman Old Style" w:hAnsi="Bookman Old Style"/>
        </w:rPr>
        <w:t>yudisial</w:t>
      </w:r>
      <w:proofErr w:type="spellEnd"/>
      <w:r w:rsidR="00691087">
        <w:rPr>
          <w:rFonts w:ascii="Bookman Old Style" w:hAnsi="Bookman Old Style"/>
        </w:rPr>
        <w:t>.</w:t>
      </w:r>
      <w:r w:rsidR="00E871BF">
        <w:rPr>
          <w:rFonts w:ascii="Bookman Old Style" w:hAnsi="Bookman Old Style"/>
        </w:rPr>
        <w:t xml:space="preserve"> Hal ini </w:t>
      </w:r>
      <w:r w:rsidR="00DD490E">
        <w:rPr>
          <w:rFonts w:ascii="Bookman Old Style" w:hAnsi="Bookman Old Style"/>
        </w:rPr>
        <w:t>didasarkan</w:t>
      </w:r>
      <w:r w:rsidR="00E871BF">
        <w:rPr>
          <w:rFonts w:ascii="Bookman Old Style" w:hAnsi="Bookman Old Style"/>
        </w:rPr>
        <w:t xml:space="preserve"> pada premis bahwa </w:t>
      </w:r>
      <w:r w:rsidR="00E871BF" w:rsidRPr="00E871BF">
        <w:rPr>
          <w:rFonts w:ascii="Bookman Old Style" w:hAnsi="Bookman Old Style"/>
          <w:i/>
        </w:rPr>
        <w:t>judicial supremacy</w:t>
      </w:r>
      <w:r w:rsidR="00E871BF">
        <w:rPr>
          <w:rFonts w:ascii="Bookman Old Style" w:hAnsi="Bookman Old Style"/>
        </w:rPr>
        <w:t xml:space="preserve"> merupakan derivasi dari </w:t>
      </w:r>
      <w:r w:rsidR="00E871BF">
        <w:rPr>
          <w:rFonts w:ascii="Bookman Old Style" w:hAnsi="Bookman Old Style"/>
          <w:i/>
        </w:rPr>
        <w:t>rule of law</w:t>
      </w:r>
      <w:r w:rsidR="00E871BF">
        <w:rPr>
          <w:rFonts w:ascii="Bookman Old Style" w:hAnsi="Bookman Old Style"/>
        </w:rPr>
        <w:t xml:space="preserve">. </w:t>
      </w:r>
      <w:r w:rsidR="00843D62">
        <w:rPr>
          <w:rFonts w:ascii="Bookman Old Style" w:hAnsi="Bookman Old Style"/>
        </w:rPr>
        <w:t xml:space="preserve">Dengan demikian, </w:t>
      </w:r>
      <w:r w:rsidR="008055B6">
        <w:rPr>
          <w:rFonts w:ascii="Bookman Old Style" w:hAnsi="Bookman Old Style"/>
        </w:rPr>
        <w:t>keberadaan</w:t>
      </w:r>
      <w:r w:rsidR="00E871BF">
        <w:rPr>
          <w:rFonts w:ascii="Bookman Old Style" w:hAnsi="Bookman Old Style"/>
        </w:rPr>
        <w:t xml:space="preserve"> </w:t>
      </w:r>
      <w:r w:rsidR="00E871BF">
        <w:rPr>
          <w:rFonts w:ascii="Bookman Old Style" w:hAnsi="Bookman Old Style"/>
          <w:i/>
        </w:rPr>
        <w:t xml:space="preserve">judicial supremacy </w:t>
      </w:r>
      <w:r w:rsidR="008055B6">
        <w:rPr>
          <w:rFonts w:ascii="Bookman Old Style" w:hAnsi="Bookman Old Style"/>
        </w:rPr>
        <w:t xml:space="preserve">dianggap sebagai manifestasi </w:t>
      </w:r>
      <w:r w:rsidR="008055B6">
        <w:rPr>
          <w:rFonts w:ascii="Bookman Old Style" w:hAnsi="Bookman Old Style"/>
          <w:i/>
        </w:rPr>
        <w:t>rule of law</w:t>
      </w:r>
      <w:r w:rsidR="00DD490E">
        <w:rPr>
          <w:rFonts w:ascii="Bookman Old Style" w:hAnsi="Bookman Old Style"/>
        </w:rPr>
        <w:t>. Hal ini dikarenakan</w:t>
      </w:r>
      <w:r w:rsidR="001E4FC7">
        <w:rPr>
          <w:rFonts w:ascii="Bookman Old Style" w:hAnsi="Bookman Old Style"/>
        </w:rPr>
        <w:t>,</w:t>
      </w:r>
      <w:r w:rsidR="00DD490E">
        <w:rPr>
          <w:rFonts w:ascii="Bookman Old Style" w:hAnsi="Bookman Old Style"/>
        </w:rPr>
        <w:t xml:space="preserve"> </w:t>
      </w:r>
      <w:r w:rsidR="008055B6">
        <w:rPr>
          <w:rFonts w:ascii="Bookman Old Style" w:hAnsi="Bookman Old Style"/>
          <w:i/>
        </w:rPr>
        <w:t>rule of law</w:t>
      </w:r>
      <w:r w:rsidR="008055B6">
        <w:rPr>
          <w:rFonts w:ascii="Bookman Old Style" w:hAnsi="Bookman Old Style"/>
        </w:rPr>
        <w:t xml:space="preserve"> tidak dapat ditegakkan apabila tidak ada </w:t>
      </w:r>
      <w:r w:rsidR="008055B6">
        <w:rPr>
          <w:rFonts w:ascii="Bookman Old Style" w:hAnsi="Bookman Old Style"/>
          <w:i/>
        </w:rPr>
        <w:t xml:space="preserve">judicial </w:t>
      </w:r>
      <w:r w:rsidR="008055B6" w:rsidRPr="008055B6">
        <w:rPr>
          <w:rFonts w:ascii="Bookman Old Style" w:hAnsi="Bookman Old Style"/>
          <w:i/>
        </w:rPr>
        <w:t>supremacy</w:t>
      </w:r>
      <w:r w:rsidR="0070712C">
        <w:rPr>
          <w:rFonts w:ascii="Bookman Old Style" w:hAnsi="Bookman Old Style"/>
        </w:rPr>
        <w:t xml:space="preserve">. </w:t>
      </w:r>
      <w:r w:rsidR="00DD6B20">
        <w:rPr>
          <w:rFonts w:ascii="Bookman Old Style" w:hAnsi="Bookman Old Style"/>
        </w:rPr>
        <w:t>Tegasnya</w:t>
      </w:r>
      <w:r w:rsidR="005441B7">
        <w:rPr>
          <w:rFonts w:ascii="Bookman Old Style" w:hAnsi="Bookman Old Style"/>
        </w:rPr>
        <w:t xml:space="preserve">, </w:t>
      </w:r>
      <w:r w:rsidR="00AB1BD4">
        <w:rPr>
          <w:rFonts w:ascii="Bookman Old Style" w:hAnsi="Bookman Old Style"/>
        </w:rPr>
        <w:t xml:space="preserve">tanpa </w:t>
      </w:r>
      <w:r w:rsidR="00AB1BD4">
        <w:rPr>
          <w:rFonts w:ascii="Bookman Old Style" w:hAnsi="Bookman Old Style"/>
          <w:i/>
        </w:rPr>
        <w:t>judicial supremacy, rule of law</w:t>
      </w:r>
      <w:r w:rsidR="00AB1BD4">
        <w:rPr>
          <w:rFonts w:ascii="Bookman Old Style" w:hAnsi="Bookman Old Style"/>
        </w:rPr>
        <w:t xml:space="preserve"> hanyalah sebuah khayalan belaka.</w:t>
      </w:r>
      <w:r w:rsidR="000865DE">
        <w:rPr>
          <w:rFonts w:ascii="Bookman Old Style" w:hAnsi="Bookman Old Style"/>
        </w:rPr>
        <w:t xml:space="preserve"> </w:t>
      </w:r>
    </w:p>
    <w:p w14:paraId="369DAD5B" w14:textId="51CDF200" w:rsidR="00E42230" w:rsidRDefault="0052103C" w:rsidP="005E3987">
      <w:pPr>
        <w:spacing w:after="0" w:line="360" w:lineRule="auto"/>
        <w:ind w:firstLine="567"/>
        <w:jc w:val="both"/>
        <w:rPr>
          <w:rFonts w:ascii="Bookman Old Style" w:hAnsi="Bookman Old Style"/>
        </w:rPr>
      </w:pPr>
      <w:r>
        <w:rPr>
          <w:rFonts w:ascii="Bookman Old Style" w:hAnsi="Bookman Old Style"/>
        </w:rPr>
        <w:t>Meski demikian,</w:t>
      </w:r>
      <w:r w:rsidR="00AB1BD4">
        <w:rPr>
          <w:rFonts w:ascii="Bookman Old Style" w:hAnsi="Bookman Old Style"/>
        </w:rPr>
        <w:t xml:space="preserve"> harus dipahami bahwa </w:t>
      </w:r>
      <w:r w:rsidR="00AB1BD4">
        <w:rPr>
          <w:rFonts w:ascii="Bookman Old Style" w:hAnsi="Bookman Old Style"/>
          <w:i/>
        </w:rPr>
        <w:t xml:space="preserve">judicial supremacy </w:t>
      </w:r>
      <w:r w:rsidR="00AB1BD4">
        <w:rPr>
          <w:rFonts w:ascii="Bookman Old Style" w:hAnsi="Bookman Old Style"/>
        </w:rPr>
        <w:t xml:space="preserve">hanya berkenaan dengan kompetensi kekuasaan </w:t>
      </w:r>
      <w:proofErr w:type="spellStart"/>
      <w:r w:rsidR="00AB1BD4">
        <w:rPr>
          <w:rFonts w:ascii="Bookman Old Style" w:hAnsi="Bookman Old Style"/>
        </w:rPr>
        <w:t>yudisial</w:t>
      </w:r>
      <w:proofErr w:type="spellEnd"/>
      <w:r w:rsidR="00AB1BD4">
        <w:rPr>
          <w:rFonts w:ascii="Bookman Old Style" w:hAnsi="Bookman Old Style"/>
        </w:rPr>
        <w:t xml:space="preserve">, yaitu </w:t>
      </w:r>
      <w:r w:rsidR="00D51528">
        <w:rPr>
          <w:rFonts w:ascii="Bookman Old Style" w:hAnsi="Bookman Old Style"/>
        </w:rPr>
        <w:t xml:space="preserve">hanya </w:t>
      </w:r>
      <w:r w:rsidR="00AB1BD4">
        <w:rPr>
          <w:rFonts w:ascii="Bookman Old Style" w:hAnsi="Bookman Old Style"/>
        </w:rPr>
        <w:t>memutus perkara berdasarkan hukum.</w:t>
      </w:r>
      <w:r w:rsidR="00F837B9">
        <w:rPr>
          <w:rFonts w:ascii="Bookman Old Style" w:hAnsi="Bookman Old Style"/>
        </w:rPr>
        <w:t xml:space="preserve"> Baik berkenaan dengan </w:t>
      </w:r>
      <w:r w:rsidR="00F837B9">
        <w:rPr>
          <w:rFonts w:ascii="Bookman Old Style" w:hAnsi="Bookman Old Style"/>
          <w:i/>
        </w:rPr>
        <w:t xml:space="preserve">judicial review </w:t>
      </w:r>
      <w:r w:rsidR="00F837B9">
        <w:rPr>
          <w:rFonts w:ascii="Bookman Old Style" w:hAnsi="Bookman Old Style"/>
        </w:rPr>
        <w:t xml:space="preserve">atau penyelesaian perkara yang melibatkan penggugat dan tergugat secara langsung. </w:t>
      </w:r>
      <w:r w:rsidR="001E4FC7">
        <w:rPr>
          <w:rFonts w:ascii="Bookman Old Style" w:hAnsi="Bookman Old Style"/>
        </w:rPr>
        <w:t xml:space="preserve">Hal ini sebagaimana tampak dalam pandangannya </w:t>
      </w:r>
      <w:r w:rsidR="00F837B9">
        <w:rPr>
          <w:rFonts w:ascii="Bookman Old Style" w:hAnsi="Bookman Old Style"/>
        </w:rPr>
        <w:t>Keith H. Whittington</w:t>
      </w:r>
      <w:r w:rsidR="00E564F2">
        <w:rPr>
          <w:rFonts w:ascii="Bookman Old Style" w:hAnsi="Bookman Old Style"/>
        </w:rPr>
        <w:t>:</w:t>
      </w:r>
      <w:r w:rsidR="00F837B9">
        <w:rPr>
          <w:rFonts w:ascii="Bookman Old Style" w:hAnsi="Bookman Old Style"/>
        </w:rPr>
        <w:t xml:space="preserve"> </w:t>
      </w:r>
      <w:r w:rsidR="00F837B9">
        <w:rPr>
          <w:rFonts w:ascii="Bookman Old Style" w:hAnsi="Bookman Old Style"/>
          <w:i/>
        </w:rPr>
        <w:t>a model of judicial supremacy posits that the court does not merely resolve particular disputes involving the litigants directly before it …. Itu also authoritatively interprets constitutional meaning for the nation as a whole</w:t>
      </w:r>
      <w:r w:rsidR="00F837B9">
        <w:rPr>
          <w:rFonts w:ascii="Bookman Old Style" w:hAnsi="Bookman Old Style"/>
        </w:rPr>
        <w:t>.</w:t>
      </w:r>
      <w:r w:rsidR="00F837B9">
        <w:rPr>
          <w:rStyle w:val="FootnoteReference"/>
          <w:rFonts w:ascii="Bookman Old Style" w:hAnsi="Bookman Old Style"/>
        </w:rPr>
        <w:footnoteReference w:id="7"/>
      </w:r>
      <w:r w:rsidR="00AB1BD4">
        <w:rPr>
          <w:rFonts w:ascii="Bookman Old Style" w:hAnsi="Bookman Old Style"/>
        </w:rPr>
        <w:t xml:space="preserve"> Di luar hal </w:t>
      </w:r>
      <w:r w:rsidR="008E7AD5">
        <w:rPr>
          <w:rFonts w:ascii="Bookman Old Style" w:hAnsi="Bookman Old Style"/>
        </w:rPr>
        <w:t xml:space="preserve">tersebut </w:t>
      </w:r>
      <w:r w:rsidR="00AB1BD4">
        <w:rPr>
          <w:rFonts w:ascii="Bookman Old Style" w:hAnsi="Bookman Old Style"/>
        </w:rPr>
        <w:t xml:space="preserve">menurut penulis tidak dibenarkan. </w:t>
      </w:r>
      <w:r w:rsidR="003D7F1D">
        <w:rPr>
          <w:rFonts w:ascii="Bookman Old Style" w:hAnsi="Bookman Old Style"/>
        </w:rPr>
        <w:t xml:space="preserve">Sehingga, akan </w:t>
      </w:r>
      <w:r w:rsidR="000865DE">
        <w:rPr>
          <w:rFonts w:ascii="Bookman Old Style" w:hAnsi="Bookman Old Style"/>
        </w:rPr>
        <w:t xml:space="preserve">tampak bahwa sebenarnya, </w:t>
      </w:r>
      <w:r w:rsidR="000865DE">
        <w:rPr>
          <w:rFonts w:ascii="Bookman Old Style" w:hAnsi="Bookman Old Style"/>
          <w:i/>
        </w:rPr>
        <w:t>judicial supremacy</w:t>
      </w:r>
      <w:r w:rsidR="000865DE">
        <w:rPr>
          <w:rFonts w:ascii="Bookman Old Style" w:hAnsi="Bookman Old Style"/>
        </w:rPr>
        <w:t xml:space="preserve"> itu hanyalah yang berada dalam domain fungsional kekuasaan </w:t>
      </w:r>
      <w:proofErr w:type="spellStart"/>
      <w:r w:rsidR="000865DE">
        <w:rPr>
          <w:rFonts w:ascii="Bookman Old Style" w:hAnsi="Bookman Old Style"/>
        </w:rPr>
        <w:t>yudisial</w:t>
      </w:r>
      <w:proofErr w:type="spellEnd"/>
      <w:r w:rsidR="000865DE">
        <w:rPr>
          <w:rFonts w:ascii="Bookman Old Style" w:hAnsi="Bookman Old Style"/>
        </w:rPr>
        <w:t xml:space="preserve"> dan tidak berada pada isu struktur kelembagaan negara. Artinya, </w:t>
      </w:r>
      <w:r w:rsidR="003D7F1D">
        <w:rPr>
          <w:rFonts w:ascii="Bookman Old Style" w:hAnsi="Bookman Old Style"/>
        </w:rPr>
        <w:t xml:space="preserve">superioritas kekuasaan </w:t>
      </w:r>
      <w:proofErr w:type="spellStart"/>
      <w:r w:rsidR="003D7F1D">
        <w:rPr>
          <w:rFonts w:ascii="Bookman Old Style" w:hAnsi="Bookman Old Style"/>
        </w:rPr>
        <w:t>yudisial</w:t>
      </w:r>
      <w:proofErr w:type="spellEnd"/>
      <w:r w:rsidR="003D7F1D">
        <w:rPr>
          <w:rFonts w:ascii="Bookman Old Style" w:hAnsi="Bookman Old Style"/>
        </w:rPr>
        <w:t xml:space="preserve"> tidak terletak pada kedudukan </w:t>
      </w:r>
      <w:proofErr w:type="spellStart"/>
      <w:r w:rsidR="003D7F1D">
        <w:rPr>
          <w:rFonts w:ascii="Bookman Old Style" w:hAnsi="Bookman Old Style"/>
        </w:rPr>
        <w:t>lembaganya</w:t>
      </w:r>
      <w:proofErr w:type="spellEnd"/>
      <w:r w:rsidR="003D7F1D">
        <w:rPr>
          <w:rFonts w:ascii="Bookman Old Style" w:hAnsi="Bookman Old Style"/>
        </w:rPr>
        <w:t xml:space="preserve"> tersebut, misalnya apakah lembaga tersebut adalah </w:t>
      </w:r>
      <w:r w:rsidR="003D7F1D">
        <w:rPr>
          <w:rFonts w:ascii="Bookman Old Style" w:hAnsi="Bookman Old Style"/>
          <w:i/>
        </w:rPr>
        <w:t xml:space="preserve">main state </w:t>
      </w:r>
      <w:r w:rsidR="003D7F1D">
        <w:rPr>
          <w:rFonts w:ascii="Bookman Old Style" w:hAnsi="Bookman Old Style"/>
          <w:i/>
        </w:rPr>
        <w:lastRenderedPageBreak/>
        <w:t>organ</w:t>
      </w:r>
      <w:r w:rsidR="008E63A9">
        <w:rPr>
          <w:rFonts w:ascii="Bookman Old Style" w:hAnsi="Bookman Old Style"/>
          <w:i/>
        </w:rPr>
        <w:t xml:space="preserve">s </w:t>
      </w:r>
      <w:r w:rsidR="008E63A9">
        <w:rPr>
          <w:rFonts w:ascii="Bookman Old Style" w:hAnsi="Bookman Old Style"/>
        </w:rPr>
        <w:t xml:space="preserve">atau </w:t>
      </w:r>
      <w:r w:rsidR="008E63A9">
        <w:rPr>
          <w:rFonts w:ascii="Bookman Old Style" w:hAnsi="Bookman Old Style"/>
          <w:i/>
        </w:rPr>
        <w:t>auxiliary state organs</w:t>
      </w:r>
      <w:r w:rsidR="000865DE">
        <w:rPr>
          <w:rFonts w:ascii="Bookman Old Style" w:hAnsi="Bookman Old Style"/>
        </w:rPr>
        <w:t>.</w:t>
      </w:r>
      <w:r w:rsidR="00FA6CFE">
        <w:rPr>
          <w:rStyle w:val="FootnoteReference"/>
          <w:rFonts w:ascii="Bookman Old Style" w:hAnsi="Bookman Old Style"/>
        </w:rPr>
        <w:footnoteReference w:id="8"/>
      </w:r>
      <w:r w:rsidR="000865DE">
        <w:rPr>
          <w:rFonts w:ascii="Bookman Old Style" w:hAnsi="Bookman Old Style"/>
        </w:rPr>
        <w:t xml:space="preserve"> </w:t>
      </w:r>
      <w:r w:rsidR="008E63A9">
        <w:rPr>
          <w:rFonts w:ascii="Bookman Old Style" w:hAnsi="Bookman Old Style"/>
        </w:rPr>
        <w:t xml:space="preserve">Melainkan terletak pada fungsinya ketika kekuasaan </w:t>
      </w:r>
      <w:proofErr w:type="spellStart"/>
      <w:r w:rsidR="008E63A9">
        <w:rPr>
          <w:rFonts w:ascii="Bookman Old Style" w:hAnsi="Bookman Old Style"/>
        </w:rPr>
        <w:t>yudisial</w:t>
      </w:r>
      <w:proofErr w:type="spellEnd"/>
      <w:r w:rsidR="008E63A9">
        <w:rPr>
          <w:rFonts w:ascii="Bookman Old Style" w:hAnsi="Bookman Old Style"/>
        </w:rPr>
        <w:t xml:space="preserve"> tersebut memutus perkara berdasarkan hukum. Oleh karena itu</w:t>
      </w:r>
      <w:r w:rsidR="00E76CF4">
        <w:rPr>
          <w:rFonts w:ascii="Bookman Old Style" w:hAnsi="Bookman Old Style"/>
        </w:rPr>
        <w:t>,</w:t>
      </w:r>
      <w:r w:rsidR="008E63A9">
        <w:rPr>
          <w:rFonts w:ascii="Bookman Old Style" w:hAnsi="Bookman Old Style"/>
        </w:rPr>
        <w:t xml:space="preserve"> kekuasaan yang lain yang dikenakan putusan kekuasaan </w:t>
      </w:r>
      <w:proofErr w:type="spellStart"/>
      <w:r w:rsidR="008E63A9">
        <w:rPr>
          <w:rFonts w:ascii="Bookman Old Style" w:hAnsi="Bookman Old Style"/>
        </w:rPr>
        <w:t>yudisial</w:t>
      </w:r>
      <w:proofErr w:type="spellEnd"/>
      <w:r w:rsidR="008E63A9">
        <w:rPr>
          <w:rFonts w:ascii="Bookman Old Style" w:hAnsi="Bookman Old Style"/>
        </w:rPr>
        <w:t xml:space="preserve"> harusnya menghormati dengan cara tunduk dan menjalankan putusan kekuasaan </w:t>
      </w:r>
      <w:proofErr w:type="spellStart"/>
      <w:r w:rsidR="008E63A9">
        <w:rPr>
          <w:rFonts w:ascii="Bookman Old Style" w:hAnsi="Bookman Old Style"/>
        </w:rPr>
        <w:t>yudisial</w:t>
      </w:r>
      <w:proofErr w:type="spellEnd"/>
      <w:r w:rsidR="008E63A9">
        <w:rPr>
          <w:rFonts w:ascii="Bookman Old Style" w:hAnsi="Bookman Old Style"/>
        </w:rPr>
        <w:t xml:space="preserve"> tersebut</w:t>
      </w:r>
      <w:r w:rsidR="00805E79">
        <w:rPr>
          <w:rFonts w:ascii="Bookman Old Style" w:hAnsi="Bookman Old Style"/>
        </w:rPr>
        <w:t>.</w:t>
      </w:r>
      <w:r w:rsidR="00FA6CFE">
        <w:rPr>
          <w:rStyle w:val="FootnoteReference"/>
          <w:rFonts w:ascii="Bookman Old Style" w:hAnsi="Bookman Old Style"/>
        </w:rPr>
        <w:footnoteReference w:id="9"/>
      </w:r>
    </w:p>
    <w:p w14:paraId="5A105EE3" w14:textId="64C9BD51" w:rsidR="009642EE" w:rsidRDefault="00E42230" w:rsidP="00C25A9E">
      <w:pPr>
        <w:spacing w:after="0" w:line="360" w:lineRule="auto"/>
        <w:ind w:firstLine="567"/>
        <w:jc w:val="both"/>
        <w:rPr>
          <w:rFonts w:ascii="Bookman Old Style" w:hAnsi="Bookman Old Style"/>
        </w:rPr>
      </w:pPr>
      <w:r>
        <w:rPr>
          <w:rFonts w:ascii="Bookman Old Style" w:hAnsi="Bookman Old Style"/>
        </w:rPr>
        <w:t xml:space="preserve">Berkenaan dengan isu keharusan bagi pemerintah dan masyarakat untuk tunduk pada </w:t>
      </w:r>
      <w:r>
        <w:rPr>
          <w:rFonts w:ascii="Bookman Old Style" w:hAnsi="Bookman Old Style"/>
          <w:i/>
        </w:rPr>
        <w:t xml:space="preserve">judicial supremacy </w:t>
      </w:r>
      <w:r>
        <w:rPr>
          <w:rFonts w:ascii="Bookman Old Style" w:hAnsi="Bookman Old Style"/>
        </w:rPr>
        <w:t>secara kasuistik tampak dalam</w:t>
      </w:r>
      <w:r w:rsidR="000865DE">
        <w:rPr>
          <w:rFonts w:ascii="Bookman Old Style" w:hAnsi="Bookman Old Style"/>
        </w:rPr>
        <w:t xml:space="preserve"> </w:t>
      </w:r>
      <w:r w:rsidR="001A21F7">
        <w:rPr>
          <w:rFonts w:ascii="Bookman Old Style" w:hAnsi="Bookman Old Style"/>
          <w:i/>
        </w:rPr>
        <w:t>united States v. Nixon</w:t>
      </w:r>
      <w:r w:rsidR="001A21F7">
        <w:rPr>
          <w:rFonts w:ascii="Bookman Old Style" w:hAnsi="Bookman Old Style"/>
        </w:rPr>
        <w:t>,</w:t>
      </w:r>
      <w:r>
        <w:rPr>
          <w:rFonts w:ascii="Bookman Old Style" w:hAnsi="Bookman Old Style"/>
        </w:rPr>
        <w:t xml:space="preserve"> dimana kekuasaan </w:t>
      </w:r>
      <w:proofErr w:type="spellStart"/>
      <w:r>
        <w:rPr>
          <w:rFonts w:ascii="Bookman Old Style" w:hAnsi="Bookman Old Style"/>
        </w:rPr>
        <w:t>yudisial</w:t>
      </w:r>
      <w:proofErr w:type="spellEnd"/>
      <w:r>
        <w:rPr>
          <w:rFonts w:ascii="Bookman Old Style" w:hAnsi="Bookman Old Style"/>
        </w:rPr>
        <w:t xml:space="preserve"> menegaskan bahwa</w:t>
      </w:r>
      <w:r w:rsidR="001A21F7">
        <w:rPr>
          <w:rFonts w:ascii="Bookman Old Style" w:hAnsi="Bookman Old Style"/>
        </w:rPr>
        <w:t xml:space="preserve">: </w:t>
      </w:r>
      <w:r w:rsidR="001A21F7" w:rsidRPr="001A21F7">
        <w:rPr>
          <w:rFonts w:ascii="Bookman Old Style" w:hAnsi="Bookman Old Style"/>
          <w:i/>
        </w:rPr>
        <w:t xml:space="preserve">which held that a court could compel the President to surrender tapes of Oval Office </w:t>
      </w:r>
      <w:r w:rsidR="006D065C" w:rsidRPr="001A21F7">
        <w:rPr>
          <w:rFonts w:ascii="Bookman Old Style" w:hAnsi="Bookman Old Style"/>
          <w:i/>
        </w:rPr>
        <w:t>conversations</w:t>
      </w:r>
      <w:r w:rsidR="001A21F7">
        <w:rPr>
          <w:rFonts w:ascii="Bookman Old Style" w:hAnsi="Bookman Old Style"/>
        </w:rPr>
        <w:t>.</w:t>
      </w:r>
      <w:r w:rsidR="001A21F7">
        <w:rPr>
          <w:rStyle w:val="FootnoteReference"/>
          <w:rFonts w:ascii="Bookman Old Style" w:hAnsi="Bookman Old Style"/>
        </w:rPr>
        <w:footnoteReference w:id="10"/>
      </w:r>
      <w:r w:rsidR="001A21F7">
        <w:rPr>
          <w:rFonts w:ascii="Bookman Old Style" w:hAnsi="Bookman Old Style"/>
        </w:rPr>
        <w:t xml:space="preserve"> Dan kasus </w:t>
      </w:r>
      <w:r w:rsidR="001A21F7" w:rsidRPr="00E42230">
        <w:rPr>
          <w:rFonts w:ascii="Bookman Old Style" w:hAnsi="Bookman Old Style"/>
          <w:i/>
        </w:rPr>
        <w:t xml:space="preserve">Planned </w:t>
      </w:r>
      <w:r w:rsidR="001A21F7">
        <w:rPr>
          <w:rFonts w:ascii="Bookman Old Style" w:hAnsi="Bookman Old Style"/>
          <w:i/>
        </w:rPr>
        <w:t>Parenthood v. Casey</w:t>
      </w:r>
      <w:r w:rsidR="001A21F7">
        <w:rPr>
          <w:rFonts w:ascii="Bookman Old Style" w:hAnsi="Bookman Old Style"/>
        </w:rPr>
        <w:t xml:space="preserve">, </w:t>
      </w:r>
      <w:r>
        <w:rPr>
          <w:rFonts w:ascii="Bookman Old Style" w:hAnsi="Bookman Old Style"/>
        </w:rPr>
        <w:t xml:space="preserve">dimana nyatakan bahwa: </w:t>
      </w:r>
      <w:r w:rsidR="001A21F7" w:rsidRPr="001A21F7">
        <w:rPr>
          <w:rFonts w:ascii="Bookman Old Style" w:hAnsi="Bookman Old Style"/>
          <w:i/>
        </w:rPr>
        <w:t>which involved abortion rights</w:t>
      </w:r>
      <w:r w:rsidR="001A21F7">
        <w:rPr>
          <w:rFonts w:ascii="Bookman Old Style" w:hAnsi="Bookman Old Style"/>
        </w:rPr>
        <w:t>.</w:t>
      </w:r>
      <w:r w:rsidR="001A21F7">
        <w:rPr>
          <w:rStyle w:val="FootnoteReference"/>
          <w:rFonts w:ascii="Bookman Old Style" w:hAnsi="Bookman Old Style"/>
        </w:rPr>
        <w:footnoteReference w:id="11"/>
      </w:r>
      <w:r w:rsidR="001A21F7">
        <w:rPr>
          <w:rFonts w:ascii="Bookman Old Style" w:hAnsi="Bookman Old Style"/>
        </w:rPr>
        <w:t xml:space="preserve"> </w:t>
      </w:r>
      <w:r w:rsidR="008E63A9">
        <w:rPr>
          <w:rFonts w:ascii="Bookman Old Style" w:hAnsi="Bookman Old Style"/>
          <w:i/>
        </w:rPr>
        <w:t>J</w:t>
      </w:r>
      <w:r w:rsidR="00B30A7F">
        <w:rPr>
          <w:rFonts w:ascii="Bookman Old Style" w:hAnsi="Bookman Old Style"/>
          <w:i/>
        </w:rPr>
        <w:t>udicial supremacy</w:t>
      </w:r>
      <w:r w:rsidR="00B30A7F">
        <w:rPr>
          <w:rFonts w:ascii="Bookman Old Style" w:hAnsi="Bookman Old Style"/>
        </w:rPr>
        <w:t xml:space="preserve"> sebenarnya mengandung implikasi </w:t>
      </w:r>
      <w:proofErr w:type="spellStart"/>
      <w:r w:rsidR="00B30A7F">
        <w:rPr>
          <w:rFonts w:ascii="Bookman Old Style" w:hAnsi="Bookman Old Style"/>
        </w:rPr>
        <w:t>finalitas</w:t>
      </w:r>
      <w:proofErr w:type="spellEnd"/>
      <w:r w:rsidR="00B30A7F">
        <w:rPr>
          <w:rFonts w:ascii="Bookman Old Style" w:hAnsi="Bookman Old Style"/>
        </w:rPr>
        <w:t>.</w:t>
      </w:r>
      <w:r w:rsidR="00B30A7F">
        <w:rPr>
          <w:rStyle w:val="FootnoteReference"/>
          <w:rFonts w:ascii="Bookman Old Style" w:hAnsi="Bookman Old Style"/>
        </w:rPr>
        <w:footnoteReference w:id="12"/>
      </w:r>
      <w:r w:rsidR="00B30A7F">
        <w:rPr>
          <w:rFonts w:ascii="Bookman Old Style" w:hAnsi="Bookman Old Style"/>
        </w:rPr>
        <w:t xml:space="preserve"> </w:t>
      </w:r>
      <w:r w:rsidR="00B31564">
        <w:rPr>
          <w:rFonts w:ascii="Bookman Old Style" w:hAnsi="Bookman Old Style"/>
        </w:rPr>
        <w:t xml:space="preserve">Maksudnya, ketika kekuasaan </w:t>
      </w:r>
      <w:proofErr w:type="spellStart"/>
      <w:r w:rsidR="00B31564">
        <w:rPr>
          <w:rFonts w:ascii="Bookman Old Style" w:hAnsi="Bookman Old Style"/>
        </w:rPr>
        <w:t>yudisial</w:t>
      </w:r>
      <w:proofErr w:type="spellEnd"/>
      <w:r w:rsidR="00B31564">
        <w:rPr>
          <w:rFonts w:ascii="Bookman Old Style" w:hAnsi="Bookman Old Style"/>
        </w:rPr>
        <w:t xml:space="preserve"> memutuskan suatu perkara, maka perkara tersebut di anggap </w:t>
      </w:r>
      <w:r w:rsidR="00691087">
        <w:rPr>
          <w:rFonts w:ascii="Bookman Old Style" w:hAnsi="Bookman Old Style"/>
        </w:rPr>
        <w:t>sudah selesai karena putusan kekuasa</w:t>
      </w:r>
      <w:r w:rsidR="0052103C">
        <w:rPr>
          <w:rFonts w:ascii="Bookman Old Style" w:hAnsi="Bookman Old Style"/>
        </w:rPr>
        <w:t>a</w:t>
      </w:r>
      <w:r w:rsidR="00691087">
        <w:rPr>
          <w:rFonts w:ascii="Bookman Old Style" w:hAnsi="Bookman Old Style"/>
        </w:rPr>
        <w:t xml:space="preserve">n </w:t>
      </w:r>
      <w:proofErr w:type="spellStart"/>
      <w:r w:rsidR="00691087">
        <w:rPr>
          <w:rFonts w:ascii="Bookman Old Style" w:hAnsi="Bookman Old Style"/>
        </w:rPr>
        <w:t>yudisial</w:t>
      </w:r>
      <w:proofErr w:type="spellEnd"/>
      <w:r w:rsidR="00691087">
        <w:rPr>
          <w:rFonts w:ascii="Bookman Old Style" w:hAnsi="Bookman Old Style"/>
        </w:rPr>
        <w:t xml:space="preserve"> </w:t>
      </w:r>
      <w:r w:rsidR="0043379B">
        <w:rPr>
          <w:rFonts w:ascii="Bookman Old Style" w:hAnsi="Bookman Old Style"/>
        </w:rPr>
        <w:t xml:space="preserve">dianggap benar atau </w:t>
      </w:r>
      <w:r w:rsidR="0043379B">
        <w:rPr>
          <w:rFonts w:ascii="Bookman Old Style" w:hAnsi="Bookman Old Style"/>
          <w:i/>
        </w:rPr>
        <w:t xml:space="preserve">res judicata pro </w:t>
      </w:r>
      <w:proofErr w:type="spellStart"/>
      <w:r w:rsidR="0043379B">
        <w:rPr>
          <w:rFonts w:ascii="Bookman Old Style" w:hAnsi="Bookman Old Style"/>
          <w:i/>
        </w:rPr>
        <w:t>veritate</w:t>
      </w:r>
      <w:proofErr w:type="spellEnd"/>
      <w:r w:rsidR="0043379B">
        <w:rPr>
          <w:rFonts w:ascii="Bookman Old Style" w:hAnsi="Bookman Old Style"/>
          <w:i/>
        </w:rPr>
        <w:t xml:space="preserve"> </w:t>
      </w:r>
      <w:proofErr w:type="spellStart"/>
      <w:r w:rsidR="0043379B">
        <w:rPr>
          <w:rFonts w:ascii="Bookman Old Style" w:hAnsi="Bookman Old Style"/>
          <w:i/>
        </w:rPr>
        <w:t>habetur</w:t>
      </w:r>
      <w:proofErr w:type="spellEnd"/>
      <w:r w:rsidR="009642EE" w:rsidRPr="009642EE">
        <w:rPr>
          <w:rStyle w:val="FootnoteReference"/>
          <w:rFonts w:ascii="Bookman Old Style" w:hAnsi="Bookman Old Style"/>
        </w:rPr>
        <w:footnoteReference w:id="13"/>
      </w:r>
      <w:r w:rsidR="0043379B">
        <w:rPr>
          <w:rFonts w:ascii="Bookman Old Style" w:hAnsi="Bookman Old Style"/>
        </w:rPr>
        <w:t xml:space="preserve"> sepanjang tidak dinyatakan sebaliknya oleh putusan pengadilan terbaru.</w:t>
      </w:r>
    </w:p>
    <w:p w14:paraId="41151AB5" w14:textId="77777777" w:rsidR="00B31564" w:rsidRDefault="00FA6CFE" w:rsidP="00C25A9E">
      <w:pPr>
        <w:spacing w:after="0" w:line="360" w:lineRule="auto"/>
        <w:ind w:firstLine="567"/>
        <w:jc w:val="both"/>
        <w:rPr>
          <w:rFonts w:ascii="Bookman Old Style" w:hAnsi="Bookman Old Style"/>
        </w:rPr>
      </w:pPr>
      <w:r>
        <w:rPr>
          <w:rFonts w:ascii="Bookman Old Style" w:hAnsi="Bookman Old Style"/>
        </w:rPr>
        <w:t xml:space="preserve">Berkenaan dengan </w:t>
      </w:r>
      <w:r w:rsidR="009642EE">
        <w:rPr>
          <w:rFonts w:ascii="Bookman Old Style" w:hAnsi="Bookman Old Style"/>
        </w:rPr>
        <w:t>s</w:t>
      </w:r>
      <w:r w:rsidR="00414E04">
        <w:rPr>
          <w:rFonts w:ascii="Bookman Old Style" w:hAnsi="Bookman Old Style"/>
        </w:rPr>
        <w:t xml:space="preserve">uperioritas kekuasaan </w:t>
      </w:r>
      <w:proofErr w:type="spellStart"/>
      <w:r w:rsidR="00414E04">
        <w:rPr>
          <w:rFonts w:ascii="Bookman Old Style" w:hAnsi="Bookman Old Style"/>
        </w:rPr>
        <w:t>yudisial</w:t>
      </w:r>
      <w:proofErr w:type="spellEnd"/>
      <w:r w:rsidR="009642EE">
        <w:rPr>
          <w:rFonts w:ascii="Bookman Old Style" w:hAnsi="Bookman Old Style"/>
        </w:rPr>
        <w:t xml:space="preserve"> tampak dalam ilustrasi yang dilakukan oleh</w:t>
      </w:r>
      <w:r w:rsidR="00414E04">
        <w:rPr>
          <w:rFonts w:ascii="Bookman Old Style" w:hAnsi="Bookman Old Style"/>
        </w:rPr>
        <w:t xml:space="preserve"> Scott E. Lemieux: </w:t>
      </w:r>
      <w:r w:rsidR="00414E04" w:rsidRPr="00613FB3">
        <w:rPr>
          <w:rFonts w:ascii="Bookman Old Style" w:hAnsi="Bookman Old Style"/>
          <w:i/>
        </w:rPr>
        <w:t>the conventional understanding of judicial supremacy: when courts and other political actors disagree about what the Constitution means, the interpretation of the courts will prevail.</w:t>
      </w:r>
      <w:r w:rsidR="00414E04" w:rsidRPr="003773C7">
        <w:rPr>
          <w:rStyle w:val="FootnoteReference"/>
          <w:rFonts w:ascii="Bookman Old Style" w:hAnsi="Bookman Old Style"/>
        </w:rPr>
        <w:footnoteReference w:id="14"/>
      </w:r>
      <w:r w:rsidR="00FA6023">
        <w:rPr>
          <w:rFonts w:ascii="Bookman Old Style" w:hAnsi="Bookman Old Style"/>
        </w:rPr>
        <w:t xml:space="preserve"> </w:t>
      </w:r>
      <w:r>
        <w:rPr>
          <w:rFonts w:ascii="Bookman Old Style" w:hAnsi="Bookman Old Style"/>
        </w:rPr>
        <w:t xml:space="preserve">Meskipun ilustrasi dari Scott E. Lemieux berkenaan dengan </w:t>
      </w:r>
      <w:r>
        <w:rPr>
          <w:rFonts w:ascii="Bookman Old Style" w:hAnsi="Bookman Old Style"/>
          <w:i/>
        </w:rPr>
        <w:t xml:space="preserve">judicial supremacy </w:t>
      </w:r>
      <w:r>
        <w:rPr>
          <w:rFonts w:ascii="Bookman Old Style" w:hAnsi="Bookman Old Style"/>
        </w:rPr>
        <w:t>dalam konteks interpretasi konstitusi,</w:t>
      </w:r>
      <w:r w:rsidR="0050553B">
        <w:rPr>
          <w:rStyle w:val="FootnoteReference"/>
          <w:rFonts w:ascii="Bookman Old Style" w:hAnsi="Bookman Old Style"/>
        </w:rPr>
        <w:footnoteReference w:id="15"/>
      </w:r>
      <w:r w:rsidR="005F1D47">
        <w:rPr>
          <w:rFonts w:ascii="Bookman Old Style" w:hAnsi="Bookman Old Style"/>
        </w:rPr>
        <w:t xml:space="preserve"> n</w:t>
      </w:r>
      <w:r>
        <w:rPr>
          <w:rFonts w:ascii="Bookman Old Style" w:hAnsi="Bookman Old Style"/>
        </w:rPr>
        <w:t>amun sebenarnya il</w:t>
      </w:r>
      <w:r w:rsidR="005F1D47">
        <w:rPr>
          <w:rFonts w:ascii="Bookman Old Style" w:hAnsi="Bookman Old Style"/>
        </w:rPr>
        <w:t>ustrasi tersebut, memiliki pesan</w:t>
      </w:r>
      <w:r>
        <w:rPr>
          <w:rFonts w:ascii="Bookman Old Style" w:hAnsi="Bookman Old Style"/>
        </w:rPr>
        <w:t xml:space="preserve"> tersirat bahwa, sejatinya</w:t>
      </w:r>
      <w:r w:rsidR="00F81761">
        <w:rPr>
          <w:rFonts w:ascii="Bookman Old Style" w:hAnsi="Bookman Old Style"/>
        </w:rPr>
        <w:t xml:space="preserve"> kekuasaan </w:t>
      </w:r>
      <w:proofErr w:type="spellStart"/>
      <w:r w:rsidR="00F81761">
        <w:rPr>
          <w:rFonts w:ascii="Bookman Old Style" w:hAnsi="Bookman Old Style"/>
        </w:rPr>
        <w:t>yudisial</w:t>
      </w:r>
      <w:proofErr w:type="spellEnd"/>
      <w:r w:rsidR="00F81761">
        <w:rPr>
          <w:rFonts w:ascii="Bookman Old Style" w:hAnsi="Bookman Old Style"/>
        </w:rPr>
        <w:t xml:space="preserve">, secara fungsional dalam konteks penegakan </w:t>
      </w:r>
      <w:r w:rsidR="00F81761">
        <w:rPr>
          <w:rFonts w:ascii="Bookman Old Style" w:hAnsi="Bookman Old Style"/>
          <w:i/>
        </w:rPr>
        <w:t>rule of law</w:t>
      </w:r>
      <w:r w:rsidR="00F81761">
        <w:rPr>
          <w:rFonts w:ascii="Bookman Old Style" w:hAnsi="Bookman Old Style"/>
        </w:rPr>
        <w:t xml:space="preserve"> merupakan institusi yang lebih superior dari </w:t>
      </w:r>
      <w:r w:rsidR="00F81761">
        <w:rPr>
          <w:rFonts w:ascii="Bookman Old Style" w:hAnsi="Bookman Old Style"/>
        </w:rPr>
        <w:lastRenderedPageBreak/>
        <w:t>institusi yang lain.</w:t>
      </w:r>
      <w:r>
        <w:rPr>
          <w:rFonts w:ascii="Bookman Old Style" w:hAnsi="Bookman Old Style"/>
        </w:rPr>
        <w:t xml:space="preserve"> </w:t>
      </w:r>
      <w:r w:rsidR="005F1D47">
        <w:rPr>
          <w:rFonts w:ascii="Bookman Old Style" w:hAnsi="Bookman Old Style"/>
        </w:rPr>
        <w:t xml:space="preserve">Sehingga, </w:t>
      </w:r>
      <w:r w:rsidR="009642EE">
        <w:rPr>
          <w:rFonts w:ascii="Bookman Old Style" w:hAnsi="Bookman Old Style"/>
        </w:rPr>
        <w:t xml:space="preserve">seyogianya kekuasaan yang lain </w:t>
      </w:r>
      <w:r w:rsidR="005F1D47">
        <w:rPr>
          <w:rFonts w:ascii="Bookman Old Style" w:hAnsi="Bookman Old Style"/>
        </w:rPr>
        <w:t>wajib hukumnya untuk tunduk pada putusan kek</w:t>
      </w:r>
      <w:r w:rsidR="00821018">
        <w:rPr>
          <w:rFonts w:ascii="Bookman Old Style" w:hAnsi="Bookman Old Style"/>
        </w:rPr>
        <w:t>uas</w:t>
      </w:r>
      <w:r w:rsidR="005F1D47">
        <w:rPr>
          <w:rFonts w:ascii="Bookman Old Style" w:hAnsi="Bookman Old Style"/>
        </w:rPr>
        <w:t xml:space="preserve">aan </w:t>
      </w:r>
      <w:proofErr w:type="spellStart"/>
      <w:r w:rsidR="005F1D47">
        <w:rPr>
          <w:rFonts w:ascii="Bookman Old Style" w:hAnsi="Bookman Old Style"/>
        </w:rPr>
        <w:t>yudisial</w:t>
      </w:r>
      <w:proofErr w:type="spellEnd"/>
      <w:r w:rsidR="005F1D47">
        <w:rPr>
          <w:rFonts w:ascii="Bookman Old Style" w:hAnsi="Bookman Old Style"/>
        </w:rPr>
        <w:t xml:space="preserve">. </w:t>
      </w:r>
    </w:p>
    <w:p w14:paraId="61AE6F56" w14:textId="44500F32" w:rsidR="009D6594" w:rsidRDefault="005F1D47" w:rsidP="00C25A9E">
      <w:pPr>
        <w:spacing w:after="0" w:line="360" w:lineRule="auto"/>
        <w:ind w:firstLine="567"/>
        <w:jc w:val="both"/>
        <w:rPr>
          <w:rFonts w:ascii="Bookman Old Style" w:hAnsi="Bookman Old Style"/>
        </w:rPr>
      </w:pPr>
      <w:r>
        <w:rPr>
          <w:rFonts w:ascii="Bookman Old Style" w:hAnsi="Bookman Old Style"/>
        </w:rPr>
        <w:t xml:space="preserve">Meski demikian, ada </w:t>
      </w:r>
      <w:r w:rsidR="00AF0DF0">
        <w:rPr>
          <w:rFonts w:ascii="Bookman Old Style" w:hAnsi="Bookman Old Style"/>
        </w:rPr>
        <w:t>ahli</w:t>
      </w:r>
      <w:r>
        <w:rPr>
          <w:rFonts w:ascii="Bookman Old Style" w:hAnsi="Bookman Old Style"/>
        </w:rPr>
        <w:t xml:space="preserve"> yang tidak setuju dengan tesis di atas, </w:t>
      </w:r>
      <w:r w:rsidR="00AF0DF0">
        <w:rPr>
          <w:rFonts w:ascii="Bookman Old Style" w:hAnsi="Bookman Old Style"/>
        </w:rPr>
        <w:t xml:space="preserve">salah satu </w:t>
      </w:r>
      <w:r w:rsidR="00AF0DF0" w:rsidRPr="00AF0DF0">
        <w:rPr>
          <w:rFonts w:ascii="Bookman Old Style" w:hAnsi="Bookman Old Style"/>
        </w:rPr>
        <w:t>ahli</w:t>
      </w:r>
      <w:r w:rsidR="00AF0DF0">
        <w:rPr>
          <w:rFonts w:ascii="Bookman Old Style" w:hAnsi="Bookman Old Style"/>
        </w:rPr>
        <w:t xml:space="preserve"> yang dimaksud adalah </w:t>
      </w:r>
      <w:proofErr w:type="spellStart"/>
      <w:r w:rsidR="00AF0DF0">
        <w:rPr>
          <w:rFonts w:ascii="Bookman Old Style" w:hAnsi="Bookman Old Style"/>
        </w:rPr>
        <w:t>Donal</w:t>
      </w:r>
      <w:proofErr w:type="spellEnd"/>
      <w:r w:rsidR="00AF0DF0">
        <w:rPr>
          <w:rFonts w:ascii="Bookman Old Style" w:hAnsi="Bookman Old Style"/>
        </w:rPr>
        <w:t xml:space="preserve"> E. Bello Hutt. Sebagai bentuk ketidak </w:t>
      </w:r>
      <w:proofErr w:type="spellStart"/>
      <w:r w:rsidR="00AF0DF0">
        <w:rPr>
          <w:rFonts w:ascii="Bookman Old Style" w:hAnsi="Bookman Old Style"/>
        </w:rPr>
        <w:t>sepakatannya</w:t>
      </w:r>
      <w:proofErr w:type="spellEnd"/>
      <w:r w:rsidR="00AF0DF0">
        <w:rPr>
          <w:rFonts w:ascii="Bookman Old Style" w:hAnsi="Bookman Old Style"/>
        </w:rPr>
        <w:t xml:space="preserve"> terhadap </w:t>
      </w:r>
      <w:r w:rsidR="009642EE">
        <w:rPr>
          <w:rFonts w:ascii="Bookman Old Style" w:hAnsi="Bookman Old Style"/>
        </w:rPr>
        <w:t>pendapat</w:t>
      </w:r>
      <w:r w:rsidR="00AF0DF0">
        <w:rPr>
          <w:rFonts w:ascii="Bookman Old Style" w:hAnsi="Bookman Old Style"/>
        </w:rPr>
        <w:t xml:space="preserve"> di atas, </w:t>
      </w:r>
      <w:proofErr w:type="spellStart"/>
      <w:r w:rsidR="00AF0DF0">
        <w:rPr>
          <w:rFonts w:ascii="Bookman Old Style" w:hAnsi="Bookman Old Style"/>
        </w:rPr>
        <w:t>Donal</w:t>
      </w:r>
      <w:proofErr w:type="spellEnd"/>
      <w:r w:rsidR="00AF0DF0">
        <w:rPr>
          <w:rFonts w:ascii="Bookman Old Style" w:hAnsi="Bookman Old Style"/>
        </w:rPr>
        <w:t xml:space="preserve"> E. Bello Hutt </w:t>
      </w:r>
      <w:r>
        <w:rPr>
          <w:rFonts w:ascii="Bookman Old Style" w:hAnsi="Bookman Old Style"/>
        </w:rPr>
        <w:t>mengemukakan pertanyaan</w:t>
      </w:r>
      <w:r w:rsidR="00ED4B26">
        <w:rPr>
          <w:rFonts w:ascii="Bookman Old Style" w:hAnsi="Bookman Old Style"/>
        </w:rPr>
        <w:t>:</w:t>
      </w:r>
      <w:r>
        <w:rPr>
          <w:rFonts w:ascii="Bookman Old Style" w:hAnsi="Bookman Old Style"/>
        </w:rPr>
        <w:t xml:space="preserve"> apakah kekuasaan </w:t>
      </w:r>
      <w:proofErr w:type="spellStart"/>
      <w:r>
        <w:rPr>
          <w:rFonts w:ascii="Bookman Old Style" w:hAnsi="Bookman Old Style"/>
        </w:rPr>
        <w:t>yudisial</w:t>
      </w:r>
      <w:proofErr w:type="spellEnd"/>
      <w:r>
        <w:rPr>
          <w:rFonts w:ascii="Bookman Old Style" w:hAnsi="Bookman Old Style"/>
        </w:rPr>
        <w:t xml:space="preserve"> secara</w:t>
      </w:r>
      <w:r w:rsidR="00ED4B26">
        <w:rPr>
          <w:rFonts w:ascii="Bookman Old Style" w:hAnsi="Bookman Old Style"/>
        </w:rPr>
        <w:t xml:space="preserve"> operasional </w:t>
      </w:r>
      <w:r>
        <w:rPr>
          <w:rFonts w:ascii="Bookman Old Style" w:hAnsi="Bookman Old Style"/>
        </w:rPr>
        <w:t xml:space="preserve">benar-benar mampu </w:t>
      </w:r>
      <w:r w:rsidR="00ED4B26">
        <w:rPr>
          <w:rFonts w:ascii="Bookman Old Style" w:hAnsi="Bookman Old Style"/>
        </w:rPr>
        <w:t xml:space="preserve">memberikan </w:t>
      </w:r>
      <w:r w:rsidR="00ED4B26">
        <w:rPr>
          <w:rFonts w:ascii="Bookman Old Style" w:hAnsi="Bookman Old Style"/>
          <w:i/>
        </w:rPr>
        <w:t xml:space="preserve">judgment </w:t>
      </w:r>
      <w:r w:rsidR="009564FF">
        <w:rPr>
          <w:rFonts w:ascii="Bookman Old Style" w:hAnsi="Bookman Old Style"/>
        </w:rPr>
        <w:t>yang justifiable</w:t>
      </w:r>
      <w:r w:rsidR="00BB53A2">
        <w:rPr>
          <w:rFonts w:ascii="Bookman Old Style" w:hAnsi="Bookman Old Style"/>
        </w:rPr>
        <w:t xml:space="preserve"> de</w:t>
      </w:r>
      <w:r w:rsidR="00615D46">
        <w:rPr>
          <w:rFonts w:ascii="Bookman Old Style" w:hAnsi="Bookman Old Style"/>
        </w:rPr>
        <w:t xml:space="preserve">ngan tidak </w:t>
      </w:r>
      <w:r w:rsidR="00AF0DF0">
        <w:rPr>
          <w:rFonts w:ascii="Bookman Old Style" w:hAnsi="Bookman Old Style"/>
        </w:rPr>
        <w:t>mencederai hak-hak konstitusional warga negara?</w:t>
      </w:r>
      <w:r w:rsidR="00AF0DF0">
        <w:rPr>
          <w:rStyle w:val="FootnoteReference"/>
          <w:rFonts w:ascii="Bookman Old Style" w:hAnsi="Bookman Old Style"/>
        </w:rPr>
        <w:footnoteReference w:id="16"/>
      </w:r>
      <w:r w:rsidR="000431EE">
        <w:rPr>
          <w:rFonts w:ascii="Bookman Old Style" w:hAnsi="Bookman Old Style"/>
        </w:rPr>
        <w:t xml:space="preserve"> </w:t>
      </w:r>
      <w:r w:rsidR="00AF0AF4">
        <w:rPr>
          <w:rFonts w:ascii="Bookman Old Style" w:hAnsi="Bookman Old Style"/>
        </w:rPr>
        <w:t>J</w:t>
      </w:r>
      <w:r w:rsidR="000431EE">
        <w:rPr>
          <w:rFonts w:ascii="Bookman Old Style" w:hAnsi="Bookman Old Style"/>
        </w:rPr>
        <w:t xml:space="preserve">awaban atas isu tersebut, adalah </w:t>
      </w:r>
      <w:r w:rsidR="00AF0AF4">
        <w:rPr>
          <w:rFonts w:ascii="Bookman Old Style" w:hAnsi="Bookman Old Style"/>
          <w:i/>
        </w:rPr>
        <w:t>legal</w:t>
      </w:r>
      <w:r w:rsidR="000431EE" w:rsidRPr="000431EE">
        <w:rPr>
          <w:rFonts w:ascii="Bookman Old Style" w:hAnsi="Bookman Old Style"/>
          <w:i/>
        </w:rPr>
        <w:t xml:space="preserve"> reasoning</w:t>
      </w:r>
      <w:r w:rsidR="000431EE">
        <w:rPr>
          <w:rFonts w:ascii="Bookman Old Style" w:hAnsi="Bookman Old Style"/>
        </w:rPr>
        <w:t xml:space="preserve">. </w:t>
      </w:r>
      <w:r w:rsidR="00AF0AF4">
        <w:rPr>
          <w:rFonts w:ascii="Bookman Old Style" w:hAnsi="Bookman Old Style"/>
        </w:rPr>
        <w:t xml:space="preserve">Sebab, </w:t>
      </w:r>
      <w:r w:rsidR="00AF0AF4">
        <w:rPr>
          <w:rFonts w:ascii="Bookman Old Style" w:hAnsi="Bookman Old Style"/>
          <w:i/>
        </w:rPr>
        <w:t xml:space="preserve">legal reasoning </w:t>
      </w:r>
      <w:r w:rsidR="00AF0AF4">
        <w:rPr>
          <w:rFonts w:ascii="Bookman Old Style" w:hAnsi="Bookman Old Style"/>
        </w:rPr>
        <w:t>merupakan justifikasi putusan</w:t>
      </w:r>
      <w:r w:rsidR="009642EE">
        <w:rPr>
          <w:rFonts w:ascii="Bookman Old Style" w:hAnsi="Bookman Old Style"/>
        </w:rPr>
        <w:t xml:space="preserve"> kekuasaan </w:t>
      </w:r>
      <w:proofErr w:type="spellStart"/>
      <w:r w:rsidR="009642EE">
        <w:rPr>
          <w:rFonts w:ascii="Bookman Old Style" w:hAnsi="Bookman Old Style"/>
        </w:rPr>
        <w:t>yudisial</w:t>
      </w:r>
      <w:proofErr w:type="spellEnd"/>
      <w:r w:rsidR="00AF0AF4">
        <w:rPr>
          <w:rFonts w:ascii="Bookman Old Style" w:hAnsi="Bookman Old Style"/>
        </w:rPr>
        <w:t xml:space="preserve"> atas suatu isu hukum supaya tidak sewenang-wenang.</w:t>
      </w:r>
      <w:r w:rsidR="00AF0AF4">
        <w:rPr>
          <w:rStyle w:val="FootnoteReference"/>
          <w:rFonts w:ascii="Bookman Old Style" w:hAnsi="Bookman Old Style"/>
        </w:rPr>
        <w:footnoteReference w:id="17"/>
      </w:r>
      <w:r w:rsidR="00651266">
        <w:rPr>
          <w:rFonts w:ascii="Bookman Old Style" w:hAnsi="Bookman Old Style"/>
        </w:rPr>
        <w:t xml:space="preserve"> </w:t>
      </w:r>
      <w:r w:rsidR="00ED77A8">
        <w:rPr>
          <w:rFonts w:ascii="Bookman Old Style" w:hAnsi="Bookman Old Style"/>
          <w:i/>
        </w:rPr>
        <w:t>L</w:t>
      </w:r>
      <w:r w:rsidR="00651266">
        <w:rPr>
          <w:rFonts w:ascii="Bookman Old Style" w:hAnsi="Bookman Old Style"/>
          <w:i/>
        </w:rPr>
        <w:t xml:space="preserve">egal reasoning </w:t>
      </w:r>
      <w:r w:rsidR="00651266">
        <w:rPr>
          <w:rFonts w:ascii="Bookman Old Style" w:hAnsi="Bookman Old Style"/>
        </w:rPr>
        <w:t>secara konvensional inheren dalam aktivitas</w:t>
      </w:r>
      <w:r w:rsidR="00815F76">
        <w:rPr>
          <w:rFonts w:ascii="Bookman Old Style" w:hAnsi="Bookman Old Style"/>
        </w:rPr>
        <w:t xml:space="preserve"> kek</w:t>
      </w:r>
      <w:r w:rsidR="00651266">
        <w:rPr>
          <w:rFonts w:ascii="Bookman Old Style" w:hAnsi="Bookman Old Style"/>
        </w:rPr>
        <w:t>u</w:t>
      </w:r>
      <w:r w:rsidR="00815F76">
        <w:rPr>
          <w:rFonts w:ascii="Bookman Old Style" w:hAnsi="Bookman Old Style"/>
        </w:rPr>
        <w:t>a</w:t>
      </w:r>
      <w:r w:rsidR="00651266">
        <w:rPr>
          <w:rFonts w:ascii="Bookman Old Style" w:hAnsi="Bookman Old Style"/>
        </w:rPr>
        <w:t xml:space="preserve">saan </w:t>
      </w:r>
      <w:proofErr w:type="spellStart"/>
      <w:r w:rsidR="00651266">
        <w:rPr>
          <w:rFonts w:ascii="Bookman Old Style" w:hAnsi="Bookman Old Style"/>
        </w:rPr>
        <w:t>yudisial</w:t>
      </w:r>
      <w:proofErr w:type="spellEnd"/>
      <w:r w:rsidR="00651266">
        <w:rPr>
          <w:rFonts w:ascii="Bookman Old Style" w:hAnsi="Bookman Old Style"/>
        </w:rPr>
        <w:t xml:space="preserve"> </w:t>
      </w:r>
      <w:r w:rsidR="00ED77A8">
        <w:rPr>
          <w:rFonts w:ascii="Bookman Old Style" w:hAnsi="Bookman Old Style"/>
        </w:rPr>
        <w:t>ketika</w:t>
      </w:r>
      <w:r w:rsidR="00D90F5B">
        <w:rPr>
          <w:rFonts w:ascii="Bookman Old Style" w:hAnsi="Bookman Old Style"/>
        </w:rPr>
        <w:t xml:space="preserve"> melakukan</w:t>
      </w:r>
      <w:r w:rsidR="00651266">
        <w:rPr>
          <w:rFonts w:ascii="Bookman Old Style" w:hAnsi="Bookman Old Style"/>
        </w:rPr>
        <w:t xml:space="preserve"> </w:t>
      </w:r>
      <w:proofErr w:type="spellStart"/>
      <w:r w:rsidR="00815F76">
        <w:rPr>
          <w:rFonts w:ascii="Bookman Old Style" w:hAnsi="Bookman Old Style"/>
        </w:rPr>
        <w:t>ajudikasi</w:t>
      </w:r>
      <w:proofErr w:type="spellEnd"/>
      <w:r w:rsidR="00815F76">
        <w:rPr>
          <w:rFonts w:ascii="Bookman Old Style" w:hAnsi="Bookman Old Style"/>
        </w:rPr>
        <w:t xml:space="preserve"> (</w:t>
      </w:r>
      <w:r w:rsidR="00815F76" w:rsidRPr="00815F76">
        <w:rPr>
          <w:rFonts w:ascii="Bookman Old Style" w:hAnsi="Bookman Old Style"/>
          <w:i/>
        </w:rPr>
        <w:t>judicial reasoning</w:t>
      </w:r>
      <w:r w:rsidR="00815F76">
        <w:rPr>
          <w:rFonts w:ascii="Bookman Old Style" w:hAnsi="Bookman Old Style"/>
        </w:rPr>
        <w:t>)</w:t>
      </w:r>
      <w:r w:rsidR="00651266">
        <w:rPr>
          <w:rFonts w:ascii="Bookman Old Style" w:hAnsi="Bookman Old Style"/>
        </w:rPr>
        <w:t>.</w:t>
      </w:r>
      <w:r w:rsidR="00651266">
        <w:rPr>
          <w:rStyle w:val="FootnoteReference"/>
          <w:rFonts w:ascii="Bookman Old Style" w:hAnsi="Bookman Old Style"/>
        </w:rPr>
        <w:footnoteReference w:id="18"/>
      </w:r>
      <w:r w:rsidR="00651266">
        <w:rPr>
          <w:rFonts w:ascii="Bookman Old Style" w:hAnsi="Bookman Old Style"/>
        </w:rPr>
        <w:t xml:space="preserve"> </w:t>
      </w:r>
      <w:r w:rsidR="00857405">
        <w:rPr>
          <w:rFonts w:ascii="Bookman Old Style" w:hAnsi="Bookman Old Style"/>
        </w:rPr>
        <w:t xml:space="preserve">Meski demikian, </w:t>
      </w:r>
      <w:r w:rsidR="00ED77A8">
        <w:rPr>
          <w:rFonts w:ascii="Bookman Old Style" w:hAnsi="Bookman Old Style"/>
        </w:rPr>
        <w:t xml:space="preserve">Holmes </w:t>
      </w:r>
      <w:r w:rsidR="00857405">
        <w:rPr>
          <w:rFonts w:ascii="Bookman Old Style" w:hAnsi="Bookman Old Style"/>
        </w:rPr>
        <w:t>mengatakan</w:t>
      </w:r>
      <w:r w:rsidR="00ED77A8">
        <w:rPr>
          <w:rFonts w:ascii="Bookman Old Style" w:hAnsi="Bookman Old Style"/>
        </w:rPr>
        <w:t xml:space="preserve"> bahwa teori </w:t>
      </w:r>
      <w:r w:rsidR="00ED77A8" w:rsidRPr="00857405">
        <w:rPr>
          <w:rFonts w:ascii="Bookman Old Style" w:hAnsi="Bookman Old Style"/>
          <w:i/>
        </w:rPr>
        <w:t>judicial reasoning</w:t>
      </w:r>
      <w:r w:rsidR="00ED77A8">
        <w:rPr>
          <w:rFonts w:ascii="Bookman Old Style" w:hAnsi="Bookman Old Style"/>
        </w:rPr>
        <w:t xml:space="preserve"> dari waktu ke waktu merupakan area kontroversi </w:t>
      </w:r>
      <w:r w:rsidR="00485197">
        <w:rPr>
          <w:rFonts w:ascii="Bookman Old Style" w:hAnsi="Bookman Old Style"/>
        </w:rPr>
        <w:t xml:space="preserve">metode penafsiran </w:t>
      </w:r>
      <w:r w:rsidR="00ED77A8">
        <w:rPr>
          <w:rFonts w:ascii="Bookman Old Style" w:hAnsi="Bookman Old Style"/>
        </w:rPr>
        <w:t xml:space="preserve">antara kaum </w:t>
      </w:r>
      <w:proofErr w:type="spellStart"/>
      <w:r w:rsidR="00ED77A8">
        <w:rPr>
          <w:rFonts w:ascii="Bookman Old Style" w:hAnsi="Bookman Old Style"/>
        </w:rPr>
        <w:t>formalis</w:t>
      </w:r>
      <w:proofErr w:type="spellEnd"/>
      <w:r w:rsidR="00ED77A8">
        <w:rPr>
          <w:rFonts w:ascii="Bookman Old Style" w:hAnsi="Bookman Old Style"/>
        </w:rPr>
        <w:t xml:space="preserve"> yang pendekatannya adalah formalisme, realis yang pendekatannya disebut realisme, dan pendekatan </w:t>
      </w:r>
      <w:proofErr w:type="spellStart"/>
      <w:r w:rsidR="00ED77A8">
        <w:rPr>
          <w:rFonts w:ascii="Bookman Old Style" w:hAnsi="Bookman Old Style"/>
        </w:rPr>
        <w:t>normativisme</w:t>
      </w:r>
      <w:proofErr w:type="spellEnd"/>
      <w:r w:rsidR="00ED77A8">
        <w:rPr>
          <w:rFonts w:ascii="Bookman Old Style" w:hAnsi="Bookman Old Style"/>
        </w:rPr>
        <w:t>.</w:t>
      </w:r>
      <w:r w:rsidR="00ED77A8">
        <w:rPr>
          <w:rStyle w:val="FootnoteReference"/>
          <w:rFonts w:ascii="Bookman Old Style" w:hAnsi="Bookman Old Style"/>
        </w:rPr>
        <w:footnoteReference w:id="19"/>
      </w:r>
      <w:r w:rsidR="00485197">
        <w:rPr>
          <w:rFonts w:ascii="Bookman Old Style" w:hAnsi="Bookman Old Style"/>
        </w:rPr>
        <w:t xml:space="preserve"> </w:t>
      </w:r>
    </w:p>
    <w:p w14:paraId="7BF2316C" w14:textId="5132BABD" w:rsidR="0044670E" w:rsidRPr="00857405" w:rsidRDefault="00485197" w:rsidP="00C25A9E">
      <w:pPr>
        <w:spacing w:after="0" w:line="360" w:lineRule="auto"/>
        <w:ind w:firstLine="567"/>
        <w:jc w:val="both"/>
        <w:rPr>
          <w:i/>
        </w:rPr>
      </w:pPr>
      <w:r>
        <w:rPr>
          <w:rFonts w:ascii="Bookman Old Style" w:hAnsi="Bookman Old Style"/>
        </w:rPr>
        <w:t xml:space="preserve">Dari kontroversi ketiga metode penafsiran tersebut, </w:t>
      </w:r>
      <w:r w:rsidR="0052103C">
        <w:rPr>
          <w:rFonts w:ascii="Bookman Old Style" w:hAnsi="Bookman Old Style"/>
        </w:rPr>
        <w:t xml:space="preserve">penulis sepakat dengan pandangan </w:t>
      </w:r>
      <w:r w:rsidR="00346F66">
        <w:rPr>
          <w:rFonts w:ascii="Bookman Old Style" w:hAnsi="Bookman Old Style"/>
        </w:rPr>
        <w:t>Kurnia</w:t>
      </w:r>
      <w:r w:rsidR="0052103C">
        <w:rPr>
          <w:rFonts w:ascii="Bookman Old Style" w:hAnsi="Bookman Old Style"/>
        </w:rPr>
        <w:t xml:space="preserve"> yang</w:t>
      </w:r>
      <w:r w:rsidR="00346F66">
        <w:rPr>
          <w:rFonts w:ascii="Bookman Old Style" w:hAnsi="Bookman Old Style"/>
        </w:rPr>
        <w:t xml:space="preserve"> mengatakan bahwa dalam konteks hukum tata negara</w:t>
      </w:r>
      <w:r>
        <w:rPr>
          <w:rFonts w:ascii="Bookman Old Style" w:hAnsi="Bookman Old Style"/>
        </w:rPr>
        <w:t xml:space="preserve"> pendekatan </w:t>
      </w:r>
      <w:proofErr w:type="spellStart"/>
      <w:r>
        <w:rPr>
          <w:rFonts w:ascii="Bookman Old Style" w:hAnsi="Bookman Old Style"/>
        </w:rPr>
        <w:t>normat</w:t>
      </w:r>
      <w:r w:rsidR="00346F66">
        <w:rPr>
          <w:rFonts w:ascii="Bookman Old Style" w:hAnsi="Bookman Old Style"/>
        </w:rPr>
        <w:t>ivisme</w:t>
      </w:r>
      <w:proofErr w:type="spellEnd"/>
      <w:r w:rsidR="00346F66">
        <w:rPr>
          <w:rFonts w:ascii="Bookman Old Style" w:hAnsi="Bookman Old Style"/>
        </w:rPr>
        <w:t xml:space="preserve"> adalah pendekatan paling </w:t>
      </w:r>
      <w:r>
        <w:rPr>
          <w:rFonts w:ascii="Bookman Old Style" w:hAnsi="Bookman Old Style"/>
          <w:i/>
        </w:rPr>
        <w:t>make sense</w:t>
      </w:r>
      <w:r w:rsidR="0052103C">
        <w:rPr>
          <w:rFonts w:ascii="Bookman Old Style" w:hAnsi="Bookman Old Style"/>
          <w:iCs/>
        </w:rPr>
        <w:t>.</w:t>
      </w:r>
      <w:r>
        <w:rPr>
          <w:rFonts w:ascii="Bookman Old Style" w:hAnsi="Bookman Old Style"/>
        </w:rPr>
        <w:t xml:space="preserve"> </w:t>
      </w:r>
      <w:r w:rsidR="0052103C">
        <w:rPr>
          <w:rFonts w:ascii="Bookman Old Style" w:hAnsi="Bookman Old Style"/>
        </w:rPr>
        <w:t>S</w:t>
      </w:r>
      <w:r w:rsidR="00346F66">
        <w:rPr>
          <w:rFonts w:ascii="Bookman Old Style" w:hAnsi="Bookman Old Style"/>
        </w:rPr>
        <w:t>ebab, mengandung unsur kemanusiaan</w:t>
      </w:r>
      <w:r w:rsidR="00CC43E9">
        <w:rPr>
          <w:rFonts w:ascii="Bookman Old Style" w:hAnsi="Bookman Old Style"/>
        </w:rPr>
        <w:t xml:space="preserve"> karena menggunakan moral sebagai batu uji</w:t>
      </w:r>
      <w:r w:rsidR="00346F66">
        <w:rPr>
          <w:rFonts w:ascii="Bookman Old Style" w:hAnsi="Bookman Old Style"/>
        </w:rPr>
        <w:t xml:space="preserve">, </w:t>
      </w:r>
      <w:r>
        <w:rPr>
          <w:rFonts w:ascii="Bookman Old Style" w:hAnsi="Bookman Old Style"/>
        </w:rPr>
        <w:t>ketimbang t</w:t>
      </w:r>
      <w:r w:rsidR="00CC43E9">
        <w:rPr>
          <w:rFonts w:ascii="Bookman Old Style" w:hAnsi="Bookman Old Style"/>
        </w:rPr>
        <w:t xml:space="preserve">eori formalisme yang </w:t>
      </w:r>
      <w:r w:rsidR="00EE295C">
        <w:rPr>
          <w:rFonts w:ascii="Bookman Old Style" w:hAnsi="Bookman Old Style"/>
        </w:rPr>
        <w:t>hanya</w:t>
      </w:r>
      <w:r w:rsidR="00CC43E9">
        <w:rPr>
          <w:rFonts w:ascii="Bookman Old Style" w:hAnsi="Bookman Old Style"/>
        </w:rPr>
        <w:t xml:space="preserve"> menggunakan </w:t>
      </w:r>
      <w:r w:rsidR="00857405">
        <w:rPr>
          <w:rFonts w:ascii="Bookman Old Style" w:hAnsi="Bookman Old Style"/>
        </w:rPr>
        <w:t>hukum positif</w:t>
      </w:r>
      <w:r w:rsidR="00CC43E9">
        <w:rPr>
          <w:rFonts w:ascii="Bookman Old Style" w:hAnsi="Bookman Old Style"/>
        </w:rPr>
        <w:t xml:space="preserve"> sebagai dasar dalam menentukan benar tidaknya suatu perkara</w:t>
      </w:r>
      <w:r w:rsidR="009564FF">
        <w:rPr>
          <w:rFonts w:ascii="Bookman Old Style" w:hAnsi="Bookman Old Style"/>
        </w:rPr>
        <w:t xml:space="preserve">, </w:t>
      </w:r>
      <w:r w:rsidR="00857405">
        <w:rPr>
          <w:rFonts w:ascii="Bookman Old Style" w:hAnsi="Bookman Old Style"/>
        </w:rPr>
        <w:t xml:space="preserve">serta </w:t>
      </w:r>
      <w:r w:rsidR="00EE295C">
        <w:rPr>
          <w:rFonts w:ascii="Bookman Old Style" w:hAnsi="Bookman Old Style"/>
        </w:rPr>
        <w:t xml:space="preserve"> </w:t>
      </w:r>
      <w:r w:rsidR="00346F66">
        <w:rPr>
          <w:rFonts w:ascii="Bookman Old Style" w:hAnsi="Bookman Old Style"/>
        </w:rPr>
        <w:t>realisme</w:t>
      </w:r>
      <w:r w:rsidR="00EE295C">
        <w:rPr>
          <w:rFonts w:ascii="Bookman Old Style" w:hAnsi="Bookman Old Style"/>
        </w:rPr>
        <w:t xml:space="preserve"> yang menganggap bahwa untuk menentukan benar tidaknya sesuatu perkara tergantung pada kehendak masyarakat atau organisasi tertentu dalam sebuah negara</w:t>
      </w:r>
      <w:r w:rsidR="00346F66">
        <w:rPr>
          <w:rFonts w:ascii="Bookman Old Style" w:hAnsi="Bookman Old Style"/>
        </w:rPr>
        <w:t>.</w:t>
      </w:r>
      <w:r w:rsidR="00346F66">
        <w:rPr>
          <w:rStyle w:val="FootnoteReference"/>
          <w:rFonts w:ascii="Bookman Old Style" w:hAnsi="Bookman Old Style"/>
        </w:rPr>
        <w:footnoteReference w:id="20"/>
      </w:r>
      <w:r w:rsidR="00346F66">
        <w:rPr>
          <w:rFonts w:ascii="Bookman Old Style" w:hAnsi="Bookman Old Style"/>
        </w:rPr>
        <w:t xml:space="preserve"> </w:t>
      </w:r>
      <w:r w:rsidR="009D6594">
        <w:rPr>
          <w:rFonts w:ascii="Bookman Old Style" w:hAnsi="Bookman Old Style"/>
        </w:rPr>
        <w:t xml:space="preserve">Memang diantara </w:t>
      </w:r>
      <w:r w:rsidR="00F637F7" w:rsidRPr="00F637F7">
        <w:rPr>
          <w:rFonts w:ascii="Bookman Old Style" w:hAnsi="Bookman Old Style"/>
          <w:color w:val="000000" w:themeColor="text1"/>
        </w:rPr>
        <w:t>ketiga</w:t>
      </w:r>
      <w:r w:rsidR="009D6594">
        <w:rPr>
          <w:rFonts w:ascii="Bookman Old Style" w:hAnsi="Bookman Old Style"/>
        </w:rPr>
        <w:t xml:space="preserve"> metode penafsiran tersebut, tidak ada penafsiran yang diwajibkan.</w:t>
      </w:r>
      <w:r w:rsidR="009D6594">
        <w:rPr>
          <w:rStyle w:val="FootnoteReference"/>
          <w:rFonts w:ascii="Bookman Old Style" w:hAnsi="Bookman Old Style"/>
        </w:rPr>
        <w:footnoteReference w:id="21"/>
      </w:r>
      <w:r w:rsidR="009D6594">
        <w:rPr>
          <w:rFonts w:ascii="Bookman Old Style" w:hAnsi="Bookman Old Style"/>
        </w:rPr>
        <w:t xml:space="preserve"> Namun, </w:t>
      </w:r>
      <w:r w:rsidR="00346F66">
        <w:rPr>
          <w:rFonts w:ascii="Bookman Old Style" w:hAnsi="Bookman Old Style"/>
        </w:rPr>
        <w:t xml:space="preserve">Singer secara tegas menyatakan bahwa: </w:t>
      </w:r>
      <w:r w:rsidR="00346F66">
        <w:rPr>
          <w:rFonts w:ascii="Bookman Old Style" w:hAnsi="Bookman Old Style"/>
          <w:i/>
        </w:rPr>
        <w:t xml:space="preserve">at </w:t>
      </w:r>
      <w:r w:rsidR="00346F66">
        <w:rPr>
          <w:rFonts w:ascii="Bookman Old Style" w:hAnsi="Bookman Old Style"/>
          <w:i/>
        </w:rPr>
        <w:lastRenderedPageBreak/>
        <w:t>base, the fundamental premise of all normative method is humanity.</w:t>
      </w:r>
      <w:r w:rsidR="00346F66" w:rsidRPr="00346F66">
        <w:rPr>
          <w:rStyle w:val="FootnoteReference"/>
          <w:rFonts w:ascii="Bookman Old Style" w:hAnsi="Bookman Old Style"/>
        </w:rPr>
        <w:footnoteReference w:id="22"/>
      </w:r>
      <w:r w:rsidR="00857405">
        <w:rPr>
          <w:rFonts w:ascii="Bookman Old Style" w:hAnsi="Bookman Old Style"/>
          <w:i/>
        </w:rPr>
        <w:t xml:space="preserve"> </w:t>
      </w:r>
      <w:r w:rsidR="00857405">
        <w:rPr>
          <w:rFonts w:ascii="Bookman Old Style" w:hAnsi="Bookman Old Style"/>
        </w:rPr>
        <w:t xml:space="preserve">Atas dasar itu, </w:t>
      </w:r>
      <w:proofErr w:type="spellStart"/>
      <w:r w:rsidR="00857405" w:rsidRPr="00857405">
        <w:rPr>
          <w:rFonts w:ascii="Bookman Old Style" w:hAnsi="Bookman Old Style"/>
        </w:rPr>
        <w:t>ajudikasi-normativisme</w:t>
      </w:r>
      <w:proofErr w:type="spellEnd"/>
      <w:r w:rsidR="00857405" w:rsidRPr="00857405">
        <w:rPr>
          <w:rFonts w:ascii="Bookman Old Style" w:hAnsi="Bookman Old Style"/>
        </w:rPr>
        <w:t xml:space="preserve"> yang paling kompatibel.</w:t>
      </w:r>
      <w:r w:rsidR="00857405" w:rsidRPr="00857405">
        <w:rPr>
          <w:rFonts w:ascii="Bookman Old Style" w:hAnsi="Bookman Old Style"/>
          <w:i/>
        </w:rPr>
        <w:t xml:space="preserve"> </w:t>
      </w:r>
    </w:p>
    <w:p w14:paraId="155EEDC1" w14:textId="77777777" w:rsidR="00485197" w:rsidRPr="00AB37C0" w:rsidRDefault="0044670E" w:rsidP="00C25A9E">
      <w:pPr>
        <w:spacing w:after="0" w:line="360" w:lineRule="auto"/>
        <w:ind w:firstLine="567"/>
        <w:jc w:val="both"/>
        <w:rPr>
          <w:rFonts w:ascii="Bookman Old Style" w:hAnsi="Bookman Old Style"/>
        </w:rPr>
      </w:pPr>
      <w:r>
        <w:rPr>
          <w:rFonts w:ascii="Bookman Old Style" w:hAnsi="Bookman Old Style"/>
        </w:rPr>
        <w:t xml:space="preserve">Bertolak dari argumentasi di atas, dapat disimpulkan bahwa </w:t>
      </w:r>
      <w:r>
        <w:rPr>
          <w:rFonts w:ascii="Bookman Old Style" w:hAnsi="Bookman Old Style"/>
          <w:i/>
        </w:rPr>
        <w:t xml:space="preserve">judicial supremacy </w:t>
      </w:r>
      <w:r>
        <w:rPr>
          <w:rFonts w:ascii="Bookman Old Style" w:hAnsi="Bookman Old Style"/>
        </w:rPr>
        <w:t xml:space="preserve">merupakan kekuasaan hukum. Sebab, </w:t>
      </w:r>
      <w:r>
        <w:rPr>
          <w:rFonts w:ascii="Bookman Old Style" w:hAnsi="Bookman Old Style"/>
          <w:i/>
        </w:rPr>
        <w:t>judicial supremacy</w:t>
      </w:r>
      <w:r>
        <w:rPr>
          <w:rFonts w:ascii="Bookman Old Style" w:hAnsi="Bookman Old Style"/>
        </w:rPr>
        <w:t xml:space="preserve"> merupakan derivasi dari </w:t>
      </w:r>
      <w:r>
        <w:rPr>
          <w:rFonts w:ascii="Bookman Old Style" w:hAnsi="Bookman Old Style"/>
          <w:i/>
        </w:rPr>
        <w:t>rule of law</w:t>
      </w:r>
      <w:r>
        <w:rPr>
          <w:rFonts w:ascii="Bookman Old Style" w:hAnsi="Bookman Old Style"/>
        </w:rPr>
        <w:t xml:space="preserve">. Konsekuensi </w:t>
      </w:r>
      <w:r w:rsidR="004A1438">
        <w:rPr>
          <w:rFonts w:ascii="Bookman Old Style" w:hAnsi="Bookman Old Style"/>
        </w:rPr>
        <w:t>atas premis</w:t>
      </w:r>
      <w:r>
        <w:rPr>
          <w:rFonts w:ascii="Bookman Old Style" w:hAnsi="Bookman Old Style"/>
        </w:rPr>
        <w:t xml:space="preserve"> tersebut</w:t>
      </w:r>
      <w:r w:rsidR="00AB37C0">
        <w:rPr>
          <w:rFonts w:ascii="Bookman Old Style" w:hAnsi="Bookman Old Style"/>
        </w:rPr>
        <w:t xml:space="preserve"> seyogianya, pemerintah maupun masyarakat harus tunduk dan taat pada putusan yang dikelu</w:t>
      </w:r>
      <w:r w:rsidR="00922618">
        <w:rPr>
          <w:rFonts w:ascii="Bookman Old Style" w:hAnsi="Bookman Old Style"/>
        </w:rPr>
        <w:t xml:space="preserve">arkan oleh kekuasaan </w:t>
      </w:r>
      <w:proofErr w:type="spellStart"/>
      <w:r w:rsidR="00922618">
        <w:rPr>
          <w:rFonts w:ascii="Bookman Old Style" w:hAnsi="Bookman Old Style"/>
        </w:rPr>
        <w:t>yudisial</w:t>
      </w:r>
      <w:proofErr w:type="spellEnd"/>
      <w:r w:rsidR="00922618">
        <w:rPr>
          <w:rFonts w:ascii="Bookman Old Style" w:hAnsi="Bookman Old Style"/>
        </w:rPr>
        <w:t xml:space="preserve">. </w:t>
      </w:r>
      <w:r w:rsidR="00FE3EE4">
        <w:rPr>
          <w:rFonts w:ascii="Bookman Old Style" w:hAnsi="Bookman Old Style"/>
        </w:rPr>
        <w:t xml:space="preserve">Dengan demikian, </w:t>
      </w:r>
      <w:r w:rsidR="00C53F2B">
        <w:rPr>
          <w:rFonts w:ascii="Bookman Old Style" w:hAnsi="Bookman Old Style"/>
        </w:rPr>
        <w:t xml:space="preserve">kekhawatiran </w:t>
      </w:r>
      <w:r w:rsidR="00AB37C0">
        <w:rPr>
          <w:rFonts w:ascii="Bookman Old Style" w:hAnsi="Bookman Old Style"/>
        </w:rPr>
        <w:t xml:space="preserve">atas </w:t>
      </w:r>
      <w:r w:rsidR="00AB37C0">
        <w:rPr>
          <w:rFonts w:ascii="Bookman Old Style" w:hAnsi="Bookman Old Style"/>
          <w:i/>
        </w:rPr>
        <w:t>judicial supremacy</w:t>
      </w:r>
      <w:r w:rsidR="003A6BEC">
        <w:rPr>
          <w:rFonts w:ascii="Bookman Old Style" w:hAnsi="Bookman Old Style"/>
        </w:rPr>
        <w:t xml:space="preserve"> sebagaimana dikemukakan oleh </w:t>
      </w:r>
      <w:proofErr w:type="spellStart"/>
      <w:r w:rsidR="00A34015">
        <w:rPr>
          <w:rFonts w:ascii="Bookman Old Style" w:hAnsi="Bookman Old Style"/>
        </w:rPr>
        <w:t>Donal</w:t>
      </w:r>
      <w:proofErr w:type="spellEnd"/>
      <w:r w:rsidR="00A34015">
        <w:rPr>
          <w:rFonts w:ascii="Bookman Old Style" w:hAnsi="Bookman Old Style"/>
        </w:rPr>
        <w:t xml:space="preserve"> E. Bello Hutt</w:t>
      </w:r>
      <w:r w:rsidR="00AB37C0">
        <w:rPr>
          <w:rFonts w:ascii="Bookman Old Style" w:hAnsi="Bookman Old Style"/>
        </w:rPr>
        <w:t xml:space="preserve">, </w:t>
      </w:r>
      <w:r w:rsidR="00DA6C98">
        <w:rPr>
          <w:rFonts w:ascii="Bookman Old Style" w:hAnsi="Bookman Old Style"/>
        </w:rPr>
        <w:t xml:space="preserve">sekiranya </w:t>
      </w:r>
      <w:r w:rsidR="00AB37C0">
        <w:rPr>
          <w:rFonts w:ascii="Bookman Old Style" w:hAnsi="Bookman Old Style"/>
        </w:rPr>
        <w:t xml:space="preserve">tidak perlu di khawatirkan lagi, sepanjang kekuasaan </w:t>
      </w:r>
      <w:proofErr w:type="spellStart"/>
      <w:r w:rsidR="00AB37C0">
        <w:rPr>
          <w:rFonts w:ascii="Bookman Old Style" w:hAnsi="Bookman Old Style"/>
        </w:rPr>
        <w:t>yudisial</w:t>
      </w:r>
      <w:proofErr w:type="spellEnd"/>
      <w:r w:rsidR="00AB37C0">
        <w:rPr>
          <w:rFonts w:ascii="Bookman Old Style" w:hAnsi="Bookman Old Style"/>
        </w:rPr>
        <w:t xml:space="preserve"> menggunakan metode </w:t>
      </w:r>
      <w:proofErr w:type="spellStart"/>
      <w:r w:rsidR="00857405">
        <w:rPr>
          <w:rFonts w:ascii="Bookman Old Style" w:hAnsi="Bookman Old Style"/>
        </w:rPr>
        <w:t>ajudikasi-normativisme</w:t>
      </w:r>
      <w:proofErr w:type="spellEnd"/>
      <w:r w:rsidR="00655067">
        <w:rPr>
          <w:rFonts w:ascii="Bookman Old Style" w:hAnsi="Bookman Old Style"/>
        </w:rPr>
        <w:t xml:space="preserve">. </w:t>
      </w:r>
    </w:p>
    <w:p w14:paraId="75D3BFC7" w14:textId="77777777" w:rsidR="00995944" w:rsidRPr="001360CB" w:rsidRDefault="00995944" w:rsidP="00C25A9E">
      <w:pPr>
        <w:spacing w:after="0" w:line="360" w:lineRule="auto"/>
        <w:jc w:val="both"/>
        <w:rPr>
          <w:rFonts w:ascii="Bookman Old Style" w:hAnsi="Bookman Old Style"/>
        </w:rPr>
      </w:pPr>
    </w:p>
    <w:p w14:paraId="57713E1C" w14:textId="77777777" w:rsidR="00C50D36" w:rsidRPr="005975BC" w:rsidRDefault="007D4EF5" w:rsidP="00C25A9E">
      <w:pPr>
        <w:spacing w:after="0" w:line="360" w:lineRule="auto"/>
        <w:jc w:val="both"/>
        <w:rPr>
          <w:rFonts w:ascii="Bookman Old Style" w:hAnsi="Bookman Old Style"/>
          <w:b/>
        </w:rPr>
      </w:pPr>
      <w:r>
        <w:rPr>
          <w:rFonts w:ascii="Bookman Old Style" w:hAnsi="Bookman Old Style"/>
          <w:b/>
        </w:rPr>
        <w:t>MA sebagai Lembaga Yudisial</w:t>
      </w:r>
    </w:p>
    <w:p w14:paraId="2E68AC16" w14:textId="77777777" w:rsidR="00663280" w:rsidRDefault="003F1B28" w:rsidP="00C25A9E">
      <w:pPr>
        <w:spacing w:after="0" w:line="360" w:lineRule="auto"/>
        <w:ind w:firstLine="567"/>
        <w:jc w:val="both"/>
        <w:rPr>
          <w:rFonts w:ascii="Bookman Old Style" w:hAnsi="Bookman Old Style"/>
        </w:rPr>
      </w:pPr>
      <w:r>
        <w:rPr>
          <w:rFonts w:ascii="Bookman Old Style" w:hAnsi="Bookman Old Style"/>
        </w:rPr>
        <w:t>Berdasarkan Pasal 24 ayat (2) UUD NRI 1945</w:t>
      </w:r>
      <w:r w:rsidR="00A63449">
        <w:rPr>
          <w:rFonts w:ascii="Bookman Old Style" w:hAnsi="Bookman Old Style"/>
        </w:rPr>
        <w:t>,</w:t>
      </w:r>
      <w:r>
        <w:rPr>
          <w:rFonts w:ascii="Bookman Old Style" w:hAnsi="Bookman Old Style"/>
        </w:rPr>
        <w:t xml:space="preserve"> MA merupakan </w:t>
      </w:r>
      <w:r w:rsidR="00A63449">
        <w:rPr>
          <w:rFonts w:ascii="Bookman Old Style" w:hAnsi="Bookman Old Style"/>
        </w:rPr>
        <w:t xml:space="preserve">salah </w:t>
      </w:r>
      <w:r w:rsidR="00D23D50">
        <w:rPr>
          <w:rFonts w:ascii="Bookman Old Style" w:hAnsi="Bookman Old Style"/>
        </w:rPr>
        <w:t xml:space="preserve">satu </w:t>
      </w:r>
      <w:r>
        <w:rPr>
          <w:rFonts w:ascii="Bookman Old Style" w:hAnsi="Bookman Old Style"/>
        </w:rPr>
        <w:t xml:space="preserve">pemegang kekuasaan kehakiman </w:t>
      </w:r>
      <w:r w:rsidR="00D23D50">
        <w:rPr>
          <w:rFonts w:ascii="Bookman Old Style" w:hAnsi="Bookman Old Style"/>
        </w:rPr>
        <w:t>(</w:t>
      </w:r>
      <w:r w:rsidR="00D23D50">
        <w:rPr>
          <w:rFonts w:ascii="Bookman Old Style" w:hAnsi="Bookman Old Style"/>
          <w:i/>
        </w:rPr>
        <w:t>judicial</w:t>
      </w:r>
      <w:r w:rsidR="00D23D50">
        <w:rPr>
          <w:rFonts w:ascii="Bookman Old Style" w:hAnsi="Bookman Old Style"/>
        </w:rPr>
        <w:t xml:space="preserve">) </w:t>
      </w:r>
      <w:r w:rsidR="0061542F">
        <w:rPr>
          <w:rFonts w:ascii="Bookman Old Style" w:hAnsi="Bookman Old Style"/>
        </w:rPr>
        <w:t>selain Mahkamah Konstitusi (MK</w:t>
      </w:r>
      <w:r w:rsidR="0031294F">
        <w:rPr>
          <w:rFonts w:ascii="Bookman Old Style" w:hAnsi="Bookman Old Style"/>
        </w:rPr>
        <w:t>)</w:t>
      </w:r>
      <w:r w:rsidR="00732A2E">
        <w:rPr>
          <w:rFonts w:ascii="Bookman Old Style" w:hAnsi="Bookman Old Style"/>
        </w:rPr>
        <w:t xml:space="preserve"> untuk menyelenggarakan peradilan guna menegakkan hukum dan keadilan</w:t>
      </w:r>
      <w:r w:rsidR="00D23D50">
        <w:rPr>
          <w:rFonts w:ascii="Bookman Old Style" w:hAnsi="Bookman Old Style"/>
        </w:rPr>
        <w:t>.</w:t>
      </w:r>
      <w:r w:rsidR="00A63449">
        <w:rPr>
          <w:rFonts w:ascii="Bookman Old Style" w:hAnsi="Bookman Old Style"/>
        </w:rPr>
        <w:t xml:space="preserve"> </w:t>
      </w:r>
      <w:r w:rsidR="00D23D50">
        <w:rPr>
          <w:rFonts w:ascii="Bookman Old Style" w:hAnsi="Bookman Old Style"/>
        </w:rPr>
        <w:t xml:space="preserve">Sebagai lembaga </w:t>
      </w:r>
      <w:r w:rsidR="00D23D50" w:rsidRPr="00D23D50">
        <w:rPr>
          <w:rFonts w:ascii="Bookman Old Style" w:hAnsi="Bookman Old Style"/>
          <w:i/>
        </w:rPr>
        <w:t>Judicial</w:t>
      </w:r>
      <w:r w:rsidR="00D23D50">
        <w:rPr>
          <w:rFonts w:ascii="Bookman Old Style" w:hAnsi="Bookman Old Style"/>
          <w:i/>
        </w:rPr>
        <w:t>,</w:t>
      </w:r>
      <w:r w:rsidR="00D23D50">
        <w:rPr>
          <w:rFonts w:ascii="Bookman Old Style" w:hAnsi="Bookman Old Style"/>
        </w:rPr>
        <w:t xml:space="preserve"> MA dikategorikan sebagai pengadilan negara tertinggi dari badan peradilan yang berada di dalam keempat lingkungan peradilan </w:t>
      </w:r>
      <w:r w:rsidR="00E934D8">
        <w:rPr>
          <w:rFonts w:ascii="Bookman Old Style" w:hAnsi="Bookman Old Style"/>
        </w:rPr>
        <w:t>seperti lingkungan peradilan umum, lingkungan peradilan agama, lingkungan peradilan militer, lingkungan peradilan tata usaha negara.</w:t>
      </w:r>
      <w:r w:rsidR="00E934D8">
        <w:rPr>
          <w:rStyle w:val="FootnoteReference"/>
          <w:rFonts w:ascii="Bookman Old Style" w:hAnsi="Bookman Old Style"/>
        </w:rPr>
        <w:footnoteReference w:id="23"/>
      </w:r>
      <w:r w:rsidR="0031294F">
        <w:rPr>
          <w:rFonts w:ascii="Bookman Old Style" w:hAnsi="Bookman Old Style"/>
        </w:rPr>
        <w:t xml:space="preserve"> </w:t>
      </w:r>
      <w:r w:rsidR="004F7464">
        <w:rPr>
          <w:rFonts w:ascii="Bookman Old Style" w:hAnsi="Bookman Old Style"/>
        </w:rPr>
        <w:t>MA</w:t>
      </w:r>
      <w:r w:rsidR="004F7464">
        <w:rPr>
          <w:rFonts w:ascii="Bookman Old Style" w:hAnsi="Bookman Old Style"/>
          <w:i/>
        </w:rPr>
        <w:t xml:space="preserve"> </w:t>
      </w:r>
      <w:r w:rsidR="004F7464" w:rsidRPr="004F7464">
        <w:rPr>
          <w:rFonts w:ascii="Bookman Old Style" w:hAnsi="Bookman Old Style"/>
        </w:rPr>
        <w:t>menurut</w:t>
      </w:r>
      <w:r>
        <w:rPr>
          <w:rFonts w:ascii="Bookman Old Style" w:hAnsi="Bookman Old Style"/>
        </w:rPr>
        <w:t xml:space="preserve"> </w:t>
      </w:r>
      <w:r w:rsidR="00B6375A">
        <w:rPr>
          <w:rFonts w:ascii="Bookman Old Style" w:hAnsi="Bookman Old Style"/>
        </w:rPr>
        <w:t>Pasal 24A UUD NRI 1945</w:t>
      </w:r>
      <w:r w:rsidR="0030741D">
        <w:rPr>
          <w:rFonts w:ascii="Bookman Old Style" w:hAnsi="Bookman Old Style"/>
        </w:rPr>
        <w:t xml:space="preserve"> </w:t>
      </w:r>
      <w:r w:rsidR="00A63449">
        <w:rPr>
          <w:rFonts w:ascii="Bookman Old Style" w:hAnsi="Bookman Old Style"/>
        </w:rPr>
        <w:t>memiliki kewenangan mengadili pada tingkat kasasi.</w:t>
      </w:r>
      <w:r w:rsidR="00A63449">
        <w:rPr>
          <w:rStyle w:val="FootnoteReference"/>
          <w:rFonts w:ascii="Bookman Old Style" w:hAnsi="Bookman Old Style"/>
        </w:rPr>
        <w:footnoteReference w:id="24"/>
      </w:r>
      <w:r w:rsidR="00922618">
        <w:rPr>
          <w:rFonts w:ascii="Bookman Old Style" w:hAnsi="Bookman Old Style"/>
        </w:rPr>
        <w:t xml:space="preserve"> Kaidah ini </w:t>
      </w:r>
      <w:r w:rsidR="00B6375A">
        <w:rPr>
          <w:rFonts w:ascii="Bookman Old Style" w:hAnsi="Bookman Old Style"/>
        </w:rPr>
        <w:t xml:space="preserve"> ditegaskan kembali dalam Pasal 20 ayat (2)</w:t>
      </w:r>
      <w:r w:rsidR="00423CA5">
        <w:rPr>
          <w:rFonts w:ascii="Bookman Old Style" w:hAnsi="Bookman Old Style"/>
        </w:rPr>
        <w:t xml:space="preserve"> huruf a Undang-Undang nomor 48 </w:t>
      </w:r>
      <w:r w:rsidR="00423CA5">
        <w:rPr>
          <w:rFonts w:ascii="Bookman Old Style" w:hAnsi="Bookman Old Style"/>
        </w:rPr>
        <w:lastRenderedPageBreak/>
        <w:t xml:space="preserve">Tahun 2009 Kekuasaan Kehakiman (UU No. 48 Tahun 2009) </w:t>
      </w:r>
      <w:r w:rsidR="00B6375A">
        <w:rPr>
          <w:rFonts w:ascii="Bookman Old Style" w:hAnsi="Bookman Old Style"/>
        </w:rPr>
        <w:t xml:space="preserve">bahwa MA berwenang mengadili pada tingkat kasasi terhadap putusan yang diberikan pada tingkat terakhir oleh pengadilan di semua lingkungan peradilan yang berada dibawah MA, kecuali UU menentukan </w:t>
      </w:r>
      <w:proofErr w:type="spellStart"/>
      <w:r w:rsidR="00B6375A">
        <w:rPr>
          <w:rFonts w:ascii="Bookman Old Style" w:hAnsi="Bookman Old Style"/>
        </w:rPr>
        <w:t>lain</w:t>
      </w:r>
      <w:proofErr w:type="spellEnd"/>
      <w:r w:rsidR="00B6375A">
        <w:rPr>
          <w:rFonts w:ascii="Bookman Old Style" w:hAnsi="Bookman Old Style"/>
        </w:rPr>
        <w:t>.</w:t>
      </w:r>
      <w:r w:rsidR="00EC591F">
        <w:rPr>
          <w:rFonts w:ascii="Bookman Old Style" w:hAnsi="Bookman Old Style"/>
        </w:rPr>
        <w:t xml:space="preserve"> </w:t>
      </w:r>
    </w:p>
    <w:p w14:paraId="009EA1C3" w14:textId="77777777" w:rsidR="00EC591F" w:rsidRPr="00EC591F" w:rsidRDefault="00EC591F" w:rsidP="00C25A9E">
      <w:pPr>
        <w:spacing w:after="0" w:line="360" w:lineRule="auto"/>
        <w:ind w:firstLine="567"/>
        <w:jc w:val="both"/>
        <w:rPr>
          <w:rFonts w:ascii="Bookman Old Style" w:hAnsi="Bookman Old Style"/>
        </w:rPr>
      </w:pPr>
      <w:r>
        <w:rPr>
          <w:rFonts w:ascii="Bookman Old Style" w:hAnsi="Bookman Old Style"/>
        </w:rPr>
        <w:t xml:space="preserve">Berdasarkan kaidah tersebut, tampak bahwa UUD NRI 1945 menganut prinsip </w:t>
      </w:r>
      <w:r>
        <w:rPr>
          <w:rFonts w:ascii="Bookman Old Style" w:hAnsi="Bookman Old Style"/>
          <w:i/>
        </w:rPr>
        <w:t>judicial supremacy</w:t>
      </w:r>
      <w:r>
        <w:rPr>
          <w:rFonts w:ascii="Bookman Old Style" w:hAnsi="Bookman Old Style"/>
        </w:rPr>
        <w:t xml:space="preserve">. Sebab, tidak ada lembaga negara lain selain </w:t>
      </w:r>
      <w:proofErr w:type="gramStart"/>
      <w:r>
        <w:rPr>
          <w:rFonts w:ascii="Bookman Old Style" w:hAnsi="Bookman Old Style"/>
        </w:rPr>
        <w:t>MA</w:t>
      </w:r>
      <w:r w:rsidR="00DF27B2">
        <w:rPr>
          <w:rFonts w:ascii="Bookman Old Style" w:hAnsi="Bookman Old Style"/>
        </w:rPr>
        <w:t xml:space="preserve"> </w:t>
      </w:r>
      <w:r>
        <w:rPr>
          <w:rFonts w:ascii="Bookman Old Style" w:hAnsi="Bookman Old Style"/>
        </w:rPr>
        <w:t xml:space="preserve"> yang</w:t>
      </w:r>
      <w:proofErr w:type="gramEnd"/>
      <w:r>
        <w:rPr>
          <w:rFonts w:ascii="Bookman Old Style" w:hAnsi="Bookman Old Style"/>
        </w:rPr>
        <w:t xml:space="preserve"> diberikan kewenangan secara eksklusif oleh UUD NRI 1945 untuk menyelesaikan perkara </w:t>
      </w:r>
      <w:r w:rsidR="00077484">
        <w:rPr>
          <w:rFonts w:ascii="Bookman Old Style" w:hAnsi="Bookman Old Style"/>
        </w:rPr>
        <w:t>hukum pada tingkat terakhir</w:t>
      </w:r>
      <w:r>
        <w:rPr>
          <w:rFonts w:ascii="Bookman Old Style" w:hAnsi="Bookman Old Style"/>
        </w:rPr>
        <w:t xml:space="preserve"> kasasi</w:t>
      </w:r>
      <w:r w:rsidR="00EE10D9">
        <w:rPr>
          <w:rFonts w:ascii="Bookman Old Style" w:hAnsi="Bookman Old Style"/>
        </w:rPr>
        <w:t xml:space="preserve"> </w:t>
      </w:r>
      <w:r w:rsidR="00DF27B2">
        <w:rPr>
          <w:rFonts w:ascii="Bookman Old Style" w:hAnsi="Bookman Old Style"/>
        </w:rPr>
        <w:t>atau</w:t>
      </w:r>
      <w:r w:rsidR="00EE10D9">
        <w:rPr>
          <w:rFonts w:ascii="Bookman Old Style" w:hAnsi="Bookman Old Style"/>
        </w:rPr>
        <w:t xml:space="preserve"> </w:t>
      </w:r>
      <w:r w:rsidR="00DF27B2">
        <w:rPr>
          <w:rFonts w:ascii="Bookman Old Style" w:hAnsi="Bookman Old Style"/>
        </w:rPr>
        <w:t>sebagai</w:t>
      </w:r>
      <w:r w:rsidR="00EE10D9" w:rsidRPr="00EE10D9">
        <w:rPr>
          <w:rFonts w:ascii="Bookman Old Style" w:hAnsi="Bookman Old Style"/>
          <w:i/>
        </w:rPr>
        <w:t xml:space="preserve"> the last resort</w:t>
      </w:r>
      <w:r w:rsidR="00DF27B2">
        <w:rPr>
          <w:rFonts w:ascii="Bookman Old Style" w:hAnsi="Bookman Old Style"/>
          <w:i/>
        </w:rPr>
        <w:t xml:space="preserve"> </w:t>
      </w:r>
      <w:r w:rsidR="00DF27B2">
        <w:rPr>
          <w:rFonts w:ascii="Bookman Old Style" w:hAnsi="Bookman Old Style"/>
        </w:rPr>
        <w:t>yang independen dan imparsial</w:t>
      </w:r>
      <w:r>
        <w:rPr>
          <w:rFonts w:ascii="Bookman Old Style" w:hAnsi="Bookman Old Style"/>
        </w:rPr>
        <w:t>.</w:t>
      </w:r>
      <w:r w:rsidR="001D22DC">
        <w:rPr>
          <w:rStyle w:val="FootnoteReference"/>
          <w:rFonts w:ascii="Bookman Old Style" w:hAnsi="Bookman Old Style"/>
        </w:rPr>
        <w:footnoteReference w:id="25"/>
      </w:r>
      <w:r>
        <w:rPr>
          <w:rFonts w:ascii="Bookman Old Style" w:hAnsi="Bookman Old Style"/>
        </w:rPr>
        <w:t xml:space="preserve"> </w:t>
      </w:r>
      <w:r w:rsidR="00922618">
        <w:rPr>
          <w:rFonts w:ascii="Bookman Old Style" w:hAnsi="Bookman Old Style"/>
        </w:rPr>
        <w:t>Oleh karena itu</w:t>
      </w:r>
      <w:r w:rsidR="00077484">
        <w:rPr>
          <w:rFonts w:ascii="Bookman Old Style" w:hAnsi="Bookman Old Style"/>
        </w:rPr>
        <w:t>, kemestian</w:t>
      </w:r>
      <w:r w:rsidR="00EE10D9">
        <w:rPr>
          <w:rFonts w:ascii="Bookman Old Style" w:hAnsi="Bookman Old Style"/>
        </w:rPr>
        <w:t xml:space="preserve"> bagi lembaga negara dan masyarakat untuk tunduk pada putusan MA.</w:t>
      </w:r>
    </w:p>
    <w:p w14:paraId="60B05A2E" w14:textId="77777777" w:rsidR="00663280" w:rsidRDefault="00341492" w:rsidP="00C25A9E">
      <w:pPr>
        <w:spacing w:after="0" w:line="360" w:lineRule="auto"/>
        <w:ind w:firstLine="567"/>
        <w:jc w:val="both"/>
        <w:rPr>
          <w:rFonts w:ascii="Bookman Old Style" w:hAnsi="Bookman Old Style"/>
        </w:rPr>
      </w:pPr>
      <w:r>
        <w:rPr>
          <w:rFonts w:ascii="Bookman Old Style" w:hAnsi="Bookman Old Style"/>
          <w:i/>
        </w:rPr>
        <w:t>S</w:t>
      </w:r>
      <w:r w:rsidR="00EE10D9">
        <w:rPr>
          <w:rFonts w:ascii="Bookman Old Style" w:hAnsi="Bookman Old Style"/>
          <w:i/>
        </w:rPr>
        <w:t>upremacy</w:t>
      </w:r>
      <w:r w:rsidR="00EE10D9">
        <w:rPr>
          <w:rFonts w:ascii="Bookman Old Style" w:hAnsi="Bookman Old Style"/>
        </w:rPr>
        <w:t xml:space="preserve"> MA ini semakin tampak tatkala</w:t>
      </w:r>
      <w:r w:rsidR="00663280">
        <w:rPr>
          <w:rFonts w:ascii="Bookman Old Style" w:hAnsi="Bookman Old Style"/>
        </w:rPr>
        <w:t xml:space="preserve"> </w:t>
      </w:r>
      <w:proofErr w:type="spellStart"/>
      <w:r w:rsidR="00663280">
        <w:rPr>
          <w:rFonts w:ascii="Bookman Old Style" w:hAnsi="Bookman Old Style"/>
        </w:rPr>
        <w:t>Jimly</w:t>
      </w:r>
      <w:proofErr w:type="spellEnd"/>
      <w:r w:rsidR="00663280">
        <w:rPr>
          <w:rFonts w:ascii="Bookman Old Style" w:hAnsi="Bookman Old Style"/>
        </w:rPr>
        <w:t xml:space="preserve"> </w:t>
      </w:r>
      <w:proofErr w:type="spellStart"/>
      <w:r w:rsidR="00663280">
        <w:rPr>
          <w:rFonts w:ascii="Bookman Old Style" w:hAnsi="Bookman Old Style"/>
        </w:rPr>
        <w:t>Asshiddiqie</w:t>
      </w:r>
      <w:proofErr w:type="spellEnd"/>
      <w:r w:rsidR="00663280">
        <w:rPr>
          <w:rFonts w:ascii="Bookman Old Style" w:hAnsi="Bookman Old Style"/>
        </w:rPr>
        <w:t xml:space="preserve"> </w:t>
      </w:r>
      <w:r w:rsidR="00EE10D9">
        <w:rPr>
          <w:rFonts w:ascii="Bookman Old Style" w:hAnsi="Bookman Old Style"/>
        </w:rPr>
        <w:t>dengan berdasar dari UUD NRI 1945</w:t>
      </w:r>
      <w:r w:rsidR="00663280">
        <w:rPr>
          <w:rFonts w:ascii="Bookman Old Style" w:hAnsi="Bookman Old Style"/>
        </w:rPr>
        <w:t xml:space="preserve"> </w:t>
      </w:r>
      <w:proofErr w:type="spellStart"/>
      <w:r w:rsidR="00663280">
        <w:rPr>
          <w:rFonts w:ascii="Bookman Old Style" w:hAnsi="Bookman Old Style"/>
        </w:rPr>
        <w:t>mengkategorikan</w:t>
      </w:r>
      <w:proofErr w:type="spellEnd"/>
      <w:r w:rsidR="00663280">
        <w:rPr>
          <w:rFonts w:ascii="Bookman Old Style" w:hAnsi="Bookman Old Style"/>
        </w:rPr>
        <w:t xml:space="preserve"> MA</w:t>
      </w:r>
      <w:r w:rsidR="00EE10D9">
        <w:rPr>
          <w:rFonts w:ascii="Bookman Old Style" w:hAnsi="Bookman Old Style"/>
        </w:rPr>
        <w:t xml:space="preserve"> ke dalam dua kategori, yaitu secara struktural dan secara fungsional.</w:t>
      </w:r>
      <w:r>
        <w:rPr>
          <w:rFonts w:ascii="Bookman Old Style" w:hAnsi="Bookman Old Style"/>
        </w:rPr>
        <w:t xml:space="preserve"> S</w:t>
      </w:r>
      <w:r w:rsidR="00663280">
        <w:rPr>
          <w:rFonts w:ascii="Bookman Old Style" w:hAnsi="Bookman Old Style"/>
        </w:rPr>
        <w:t>ecara struktur kelembagaan negara sebagai salah satu organ lapis pertama dalam konstitusi atau sebagai lembaga tertinggi negara.</w:t>
      </w:r>
      <w:r w:rsidR="00663280">
        <w:rPr>
          <w:rStyle w:val="FootnoteReference"/>
          <w:rFonts w:ascii="Bookman Old Style" w:hAnsi="Bookman Old Style"/>
        </w:rPr>
        <w:footnoteReference w:id="26"/>
      </w:r>
      <w:r w:rsidR="00663280">
        <w:rPr>
          <w:rFonts w:ascii="Bookman Old Style" w:hAnsi="Bookman Old Style"/>
        </w:rPr>
        <w:t xml:space="preserve"> Sedangkan secara fungsional sebagai </w:t>
      </w:r>
      <w:r w:rsidR="00663280">
        <w:rPr>
          <w:rFonts w:ascii="Bookman Old Style" w:hAnsi="Bookman Old Style"/>
          <w:i/>
        </w:rPr>
        <w:t>mine state organs</w:t>
      </w:r>
      <w:r w:rsidR="00663280">
        <w:rPr>
          <w:rFonts w:ascii="Bookman Old Style" w:hAnsi="Bookman Old Style"/>
        </w:rPr>
        <w:t>.</w:t>
      </w:r>
      <w:r w:rsidR="00663280">
        <w:rPr>
          <w:rStyle w:val="FootnoteReference"/>
          <w:rFonts w:ascii="Bookman Old Style" w:hAnsi="Bookman Old Style"/>
        </w:rPr>
        <w:footnoteReference w:id="27"/>
      </w:r>
      <w:r w:rsidR="00663280">
        <w:rPr>
          <w:rFonts w:ascii="Bookman Old Style" w:hAnsi="Bookman Old Style"/>
        </w:rPr>
        <w:t xml:space="preserve"> </w:t>
      </w:r>
      <w:r w:rsidR="00D25968">
        <w:rPr>
          <w:rFonts w:ascii="Bookman Old Style" w:hAnsi="Bookman Old Style"/>
        </w:rPr>
        <w:t>Secara teoretis a</w:t>
      </w:r>
      <w:r w:rsidR="00575F53">
        <w:rPr>
          <w:rFonts w:ascii="Bookman Old Style" w:hAnsi="Bookman Old Style"/>
        </w:rPr>
        <w:t xml:space="preserve">da dua kriteria yang digunakan oleh </w:t>
      </w:r>
      <w:proofErr w:type="spellStart"/>
      <w:r w:rsidR="00575F53">
        <w:rPr>
          <w:rFonts w:ascii="Bookman Old Style" w:hAnsi="Bookman Old Style"/>
        </w:rPr>
        <w:t>Jimly</w:t>
      </w:r>
      <w:proofErr w:type="spellEnd"/>
      <w:r w:rsidR="00575F53">
        <w:rPr>
          <w:rFonts w:ascii="Bookman Old Style" w:hAnsi="Bookman Old Style"/>
        </w:rPr>
        <w:t xml:space="preserve"> </w:t>
      </w:r>
      <w:proofErr w:type="spellStart"/>
      <w:r w:rsidR="00575F53">
        <w:rPr>
          <w:rFonts w:ascii="Bookman Old Style" w:hAnsi="Bookman Old Style"/>
        </w:rPr>
        <w:t>Asshiddiqie</w:t>
      </w:r>
      <w:proofErr w:type="spellEnd"/>
      <w:r w:rsidR="00575F53">
        <w:rPr>
          <w:rFonts w:ascii="Bookman Old Style" w:hAnsi="Bookman Old Style"/>
        </w:rPr>
        <w:t xml:space="preserve"> dalam menentukan status MA, yaitu: (1) kriteria hierarki bentuk sumber normatif yang menentukan kewenangannya, dan (2) kualitas fungsi yang bersifat utama atau penunjang dalam sistem kekuasaan negara.</w:t>
      </w:r>
      <w:r w:rsidR="005975BC">
        <w:rPr>
          <w:rStyle w:val="FootnoteReference"/>
          <w:rFonts w:ascii="Bookman Old Style" w:hAnsi="Bookman Old Style"/>
        </w:rPr>
        <w:footnoteReference w:id="28"/>
      </w:r>
      <w:r w:rsidR="00575F53">
        <w:rPr>
          <w:rFonts w:ascii="Bookman Old Style" w:hAnsi="Bookman Old Style"/>
        </w:rPr>
        <w:t xml:space="preserve"> </w:t>
      </w:r>
    </w:p>
    <w:p w14:paraId="68807438" w14:textId="77777777" w:rsidR="001E4F4C" w:rsidRDefault="001E4F4C" w:rsidP="00C25A9E">
      <w:pPr>
        <w:spacing w:after="0" w:line="360" w:lineRule="auto"/>
        <w:ind w:firstLine="567"/>
        <w:jc w:val="both"/>
        <w:rPr>
          <w:rFonts w:ascii="Bookman Old Style" w:hAnsi="Bookman Old Style"/>
        </w:rPr>
      </w:pPr>
      <w:r>
        <w:rPr>
          <w:rFonts w:ascii="Bookman Old Style" w:hAnsi="Bookman Old Style"/>
        </w:rPr>
        <w:t>Selain,</w:t>
      </w:r>
      <w:r w:rsidR="00D25968">
        <w:rPr>
          <w:rFonts w:ascii="Bookman Old Style" w:hAnsi="Bookman Old Style"/>
        </w:rPr>
        <w:t xml:space="preserve"> </w:t>
      </w:r>
      <w:proofErr w:type="spellStart"/>
      <w:r w:rsidR="00D25968">
        <w:rPr>
          <w:rFonts w:ascii="Bookman Old Style" w:hAnsi="Bookman Old Style"/>
        </w:rPr>
        <w:t>Jimly</w:t>
      </w:r>
      <w:proofErr w:type="spellEnd"/>
      <w:r w:rsidR="00D25968">
        <w:rPr>
          <w:rFonts w:ascii="Bookman Old Style" w:hAnsi="Bookman Old Style"/>
        </w:rPr>
        <w:t xml:space="preserve"> </w:t>
      </w:r>
      <w:proofErr w:type="spellStart"/>
      <w:r w:rsidR="00D25968">
        <w:rPr>
          <w:rFonts w:ascii="Bookman Old Style" w:hAnsi="Bookman Old Style"/>
        </w:rPr>
        <w:t>Asshiddiqie</w:t>
      </w:r>
      <w:proofErr w:type="spellEnd"/>
      <w:r w:rsidR="00D25968">
        <w:rPr>
          <w:rFonts w:ascii="Bookman Old Style" w:hAnsi="Bookman Old Style"/>
        </w:rPr>
        <w:t xml:space="preserve">, </w:t>
      </w:r>
      <w:proofErr w:type="spellStart"/>
      <w:r w:rsidR="00D25968">
        <w:rPr>
          <w:rFonts w:ascii="Bookman Old Style" w:hAnsi="Bookman Old Style"/>
        </w:rPr>
        <w:t>Georje</w:t>
      </w:r>
      <w:proofErr w:type="spellEnd"/>
      <w:r w:rsidR="00D25968">
        <w:rPr>
          <w:rFonts w:ascii="Bookman Old Style" w:hAnsi="Bookman Old Style"/>
        </w:rPr>
        <w:t xml:space="preserve"> </w:t>
      </w:r>
      <w:proofErr w:type="spellStart"/>
      <w:r w:rsidR="00D25968">
        <w:rPr>
          <w:rFonts w:ascii="Bookman Old Style" w:hAnsi="Bookman Old Style"/>
        </w:rPr>
        <w:t>Jellinek</w:t>
      </w:r>
      <w:proofErr w:type="spellEnd"/>
      <w:r w:rsidR="00D25968">
        <w:rPr>
          <w:rFonts w:ascii="Bookman Old Style" w:hAnsi="Bookman Old Style"/>
        </w:rPr>
        <w:t xml:space="preserve"> </w:t>
      </w:r>
      <w:r>
        <w:rPr>
          <w:rFonts w:ascii="Bookman Old Style" w:hAnsi="Bookman Old Style"/>
        </w:rPr>
        <w:t xml:space="preserve">dengan menggunakan bahasa yang agak berbeda, </w:t>
      </w:r>
      <w:proofErr w:type="spellStart"/>
      <w:r>
        <w:rPr>
          <w:rFonts w:ascii="Bookman Old Style" w:hAnsi="Bookman Old Style"/>
        </w:rPr>
        <w:t>mengkategorikan</w:t>
      </w:r>
      <w:proofErr w:type="spellEnd"/>
      <w:r>
        <w:rPr>
          <w:rFonts w:ascii="Bookman Old Style" w:hAnsi="Bookman Old Style"/>
        </w:rPr>
        <w:t xml:space="preserve"> MA</w:t>
      </w:r>
      <w:r w:rsidR="00D25968">
        <w:rPr>
          <w:rFonts w:ascii="Bookman Old Style" w:hAnsi="Bookman Old Style"/>
        </w:rPr>
        <w:t xml:space="preserve"> </w:t>
      </w:r>
      <w:r>
        <w:rPr>
          <w:rFonts w:ascii="Bookman Old Style" w:hAnsi="Bookman Old Style"/>
        </w:rPr>
        <w:t>sebagai lembaga negara langsung (</w:t>
      </w:r>
      <w:r>
        <w:rPr>
          <w:rFonts w:ascii="Bookman Old Style" w:hAnsi="Bookman Old Style"/>
          <w:i/>
        </w:rPr>
        <w:t>un-mitten bare organ</w:t>
      </w:r>
      <w:r>
        <w:rPr>
          <w:rFonts w:ascii="Bookman Old Style" w:hAnsi="Bookman Old Style"/>
        </w:rPr>
        <w:t>), atau sebagai lembaga negara utama atau primer (</w:t>
      </w:r>
      <w:r w:rsidRPr="00B14C9A">
        <w:rPr>
          <w:rFonts w:ascii="Bookman Old Style" w:hAnsi="Bookman Old Style"/>
          <w:i/>
        </w:rPr>
        <w:t>mine state’s organs</w:t>
      </w:r>
      <w:r>
        <w:rPr>
          <w:rFonts w:ascii="Bookman Old Style" w:hAnsi="Bookman Old Style"/>
        </w:rPr>
        <w:t xml:space="preserve"> atau </w:t>
      </w:r>
      <w:r>
        <w:rPr>
          <w:rFonts w:ascii="Bookman Old Style" w:hAnsi="Bookman Old Style"/>
          <w:i/>
        </w:rPr>
        <w:t>primary constitutional organs</w:t>
      </w:r>
      <w:r>
        <w:rPr>
          <w:rFonts w:ascii="Bookman Old Style" w:hAnsi="Bookman Old Style"/>
        </w:rPr>
        <w:t xml:space="preserve">). Sedangkan lembaga lain yang berada </w:t>
      </w:r>
      <w:r>
        <w:rPr>
          <w:rFonts w:ascii="Bookman Old Style" w:hAnsi="Bookman Old Style"/>
        </w:rPr>
        <w:lastRenderedPageBreak/>
        <w:t>di bawah MA disebut sebagai lembaga negara tidak langsung (</w:t>
      </w:r>
      <w:r w:rsidRPr="001E4F4C">
        <w:rPr>
          <w:rFonts w:ascii="Bookman Old Style" w:hAnsi="Bookman Old Style"/>
          <w:i/>
        </w:rPr>
        <w:t>mitten bare organ</w:t>
      </w:r>
      <w:r>
        <w:rPr>
          <w:rFonts w:ascii="Bookman Old Style" w:hAnsi="Bookman Old Style"/>
        </w:rPr>
        <w:t>)</w:t>
      </w:r>
      <w:r w:rsidRPr="001E4F4C">
        <w:rPr>
          <w:rFonts w:ascii="Bookman Old Style" w:hAnsi="Bookman Old Style"/>
        </w:rPr>
        <w:t xml:space="preserve"> </w:t>
      </w:r>
      <w:r>
        <w:rPr>
          <w:rFonts w:ascii="Bookman Old Style" w:hAnsi="Bookman Old Style"/>
        </w:rPr>
        <w:t>atau lembaga negara penunjang atau lembaga penunjang (</w:t>
      </w:r>
      <w:r>
        <w:rPr>
          <w:rFonts w:ascii="Bookman Old Style" w:hAnsi="Bookman Old Style"/>
          <w:i/>
        </w:rPr>
        <w:t>auxiliary organs</w:t>
      </w:r>
      <w:r>
        <w:rPr>
          <w:rFonts w:ascii="Bookman Old Style" w:hAnsi="Bookman Old Style"/>
        </w:rPr>
        <w:t>) lembaga negara yang dibentuk untuk memperkuat lembaga negara utama dalam menjalankan kekuasaannya.</w:t>
      </w:r>
      <w:r>
        <w:rPr>
          <w:rStyle w:val="FootnoteReference"/>
          <w:rFonts w:ascii="Bookman Old Style" w:hAnsi="Bookman Old Style"/>
        </w:rPr>
        <w:footnoteReference w:id="29"/>
      </w:r>
    </w:p>
    <w:p w14:paraId="22F78806" w14:textId="38547007" w:rsidR="00663280" w:rsidRPr="00C07A0C" w:rsidRDefault="005975BC" w:rsidP="00C25A9E">
      <w:pPr>
        <w:spacing w:after="0" w:line="360" w:lineRule="auto"/>
        <w:ind w:firstLine="567"/>
        <w:jc w:val="both"/>
        <w:rPr>
          <w:rFonts w:ascii="Bookman Old Style" w:hAnsi="Bookman Old Style"/>
        </w:rPr>
      </w:pPr>
      <w:r>
        <w:rPr>
          <w:rFonts w:ascii="Bookman Old Style" w:hAnsi="Bookman Old Style"/>
        </w:rPr>
        <w:t xml:space="preserve">Berdasar pada argumentasi di atas, </w:t>
      </w:r>
      <w:r w:rsidR="00181B00">
        <w:rPr>
          <w:rFonts w:ascii="Bookman Old Style" w:hAnsi="Bookman Old Style"/>
        </w:rPr>
        <w:t>tampak</w:t>
      </w:r>
      <w:r>
        <w:rPr>
          <w:rFonts w:ascii="Bookman Old Style" w:hAnsi="Bookman Old Style"/>
        </w:rPr>
        <w:t xml:space="preserve"> bahwa MA sebagai badan </w:t>
      </w:r>
      <w:proofErr w:type="spellStart"/>
      <w:r w:rsidR="00181B00">
        <w:rPr>
          <w:rFonts w:ascii="Bookman Old Style" w:hAnsi="Bookman Old Style"/>
        </w:rPr>
        <w:t>yudisial</w:t>
      </w:r>
      <w:proofErr w:type="spellEnd"/>
      <w:r w:rsidR="00181B00">
        <w:rPr>
          <w:rFonts w:ascii="Bookman Old Style" w:hAnsi="Bookman Old Style"/>
        </w:rPr>
        <w:t xml:space="preserve"> memiliki peran yang sangat penting bahkan dipercayakan oleh UUD NRI 1945 sebagai institusi terakhir dalam menyelesaikan perkara. Intinya, MA menurut </w:t>
      </w:r>
      <w:proofErr w:type="spellStart"/>
      <w:r w:rsidR="00181B00">
        <w:rPr>
          <w:rFonts w:ascii="Bookman Old Style" w:hAnsi="Bookman Old Style"/>
        </w:rPr>
        <w:t>Jimly</w:t>
      </w:r>
      <w:proofErr w:type="spellEnd"/>
      <w:r w:rsidR="00181B00">
        <w:rPr>
          <w:rFonts w:ascii="Bookman Old Style" w:hAnsi="Bookman Old Style"/>
        </w:rPr>
        <w:t xml:space="preserve"> </w:t>
      </w:r>
      <w:proofErr w:type="spellStart"/>
      <w:r w:rsidR="00181B00">
        <w:rPr>
          <w:rFonts w:ascii="Bookman Old Style" w:hAnsi="Bookman Old Style"/>
        </w:rPr>
        <w:t>Asshiddiqie</w:t>
      </w:r>
      <w:proofErr w:type="spellEnd"/>
      <w:r w:rsidR="00663280">
        <w:rPr>
          <w:rFonts w:ascii="Bookman Old Style" w:hAnsi="Bookman Old Style"/>
        </w:rPr>
        <w:t xml:space="preserve"> secara fungsional merupakan pengawal </w:t>
      </w:r>
      <w:r w:rsidR="0052103C">
        <w:rPr>
          <w:rFonts w:ascii="Bookman Old Style" w:hAnsi="Bookman Old Style"/>
        </w:rPr>
        <w:t>Undang-Undang</w:t>
      </w:r>
      <w:r w:rsidR="00663280">
        <w:rPr>
          <w:rFonts w:ascii="Bookman Old Style" w:hAnsi="Bookman Old Style"/>
        </w:rPr>
        <w:t xml:space="preserve"> (UU) atau </w:t>
      </w:r>
      <w:r w:rsidR="00663280">
        <w:rPr>
          <w:rFonts w:ascii="Bookman Old Style" w:hAnsi="Bookman Old Style"/>
          <w:i/>
        </w:rPr>
        <w:t>the guardian of Indonesian law</w:t>
      </w:r>
      <w:r w:rsidR="00663280">
        <w:rPr>
          <w:rFonts w:ascii="Bookman Old Style" w:hAnsi="Bookman Old Style"/>
        </w:rPr>
        <w:t>.</w:t>
      </w:r>
      <w:r w:rsidR="00663280">
        <w:rPr>
          <w:rStyle w:val="FootnoteReference"/>
          <w:rFonts w:ascii="Bookman Old Style" w:hAnsi="Bookman Old Style"/>
        </w:rPr>
        <w:footnoteReference w:id="30"/>
      </w:r>
      <w:r w:rsidR="00181B00">
        <w:rPr>
          <w:rFonts w:ascii="Bookman Old Style" w:hAnsi="Bookman Old Style"/>
        </w:rPr>
        <w:t xml:space="preserve"> </w:t>
      </w:r>
      <w:r w:rsidR="000A7D9F">
        <w:rPr>
          <w:rFonts w:ascii="Bookman Old Style" w:hAnsi="Bookman Old Style"/>
        </w:rPr>
        <w:t xml:space="preserve">Kewenangan MA ini, secara implisit sebenarnya menuntut agar setiap lembaga-lembaga negara ataupun masyarakat untuk tunduk pada putusan MA. Tentu saja, hal ini tidaklah keliru. Sebab, sebagaimana ditegaskan dalam doktrin </w:t>
      </w:r>
      <w:r w:rsidR="000A7D9F">
        <w:rPr>
          <w:rFonts w:ascii="Bookman Old Style" w:hAnsi="Bookman Old Style"/>
          <w:i/>
        </w:rPr>
        <w:t>judicial supremacy</w:t>
      </w:r>
      <w:r w:rsidR="000A7D9F">
        <w:rPr>
          <w:rFonts w:ascii="Bookman Old Style" w:hAnsi="Bookman Old Style"/>
        </w:rPr>
        <w:t xml:space="preserve">, bahwa </w:t>
      </w:r>
      <w:r w:rsidR="000605EE">
        <w:rPr>
          <w:rFonts w:ascii="Bookman Old Style" w:hAnsi="Bookman Old Style"/>
        </w:rPr>
        <w:t>pada prinsip</w:t>
      </w:r>
      <w:r w:rsidR="00D74602">
        <w:rPr>
          <w:rFonts w:ascii="Bookman Old Style" w:hAnsi="Bookman Old Style"/>
        </w:rPr>
        <w:t>nya</w:t>
      </w:r>
      <w:r w:rsidR="000605EE">
        <w:rPr>
          <w:rFonts w:ascii="Bookman Old Style" w:hAnsi="Bookman Old Style"/>
        </w:rPr>
        <w:t xml:space="preserve"> pemerintah (lembaga-lembaga negara) dan masyarakat harus tunduk pada putusan kekuasaan </w:t>
      </w:r>
      <w:proofErr w:type="spellStart"/>
      <w:r w:rsidR="000605EE">
        <w:rPr>
          <w:rFonts w:ascii="Bookman Old Style" w:hAnsi="Bookman Old Style"/>
        </w:rPr>
        <w:t>yudisial</w:t>
      </w:r>
      <w:proofErr w:type="spellEnd"/>
      <w:r w:rsidR="000605EE">
        <w:rPr>
          <w:rFonts w:ascii="Bookman Old Style" w:hAnsi="Bookman Old Style"/>
        </w:rPr>
        <w:t xml:space="preserve"> (MA).</w:t>
      </w:r>
      <w:r w:rsidR="000605EE">
        <w:rPr>
          <w:rStyle w:val="FootnoteReference"/>
          <w:rFonts w:ascii="Bookman Old Style" w:hAnsi="Bookman Old Style"/>
        </w:rPr>
        <w:footnoteReference w:id="31"/>
      </w:r>
      <w:r w:rsidR="000605EE">
        <w:rPr>
          <w:rFonts w:ascii="Bookman Old Style" w:hAnsi="Bookman Old Style"/>
        </w:rPr>
        <w:t xml:space="preserve"> Hal ini bukan </w:t>
      </w:r>
      <w:r w:rsidR="00950FF6">
        <w:rPr>
          <w:rFonts w:ascii="Bookman Old Style" w:hAnsi="Bookman Old Style"/>
        </w:rPr>
        <w:t>karena</w:t>
      </w:r>
      <w:r w:rsidR="000605EE">
        <w:rPr>
          <w:rFonts w:ascii="Bookman Old Style" w:hAnsi="Bookman Old Style"/>
        </w:rPr>
        <w:t xml:space="preserve"> posisi MA secara struktur kelembagaan negara lebih tinggi dari lembaga-lembaga negara yang lain. </w:t>
      </w:r>
      <w:r w:rsidR="00950FF6">
        <w:rPr>
          <w:rFonts w:ascii="Bookman Old Style" w:hAnsi="Bookman Old Style"/>
        </w:rPr>
        <w:t>Melainkan</w:t>
      </w:r>
      <w:r w:rsidR="000605EE">
        <w:rPr>
          <w:rFonts w:ascii="Bookman Old Style" w:hAnsi="Bookman Old Style"/>
        </w:rPr>
        <w:t>, sebagai konsekuensi logis atas kewenangan MA</w:t>
      </w:r>
      <w:r w:rsidR="00950FF6">
        <w:rPr>
          <w:rFonts w:ascii="Bookman Old Style" w:hAnsi="Bookman Old Style"/>
        </w:rPr>
        <w:t xml:space="preserve"> tersebut</w:t>
      </w:r>
      <w:r w:rsidR="000605EE">
        <w:rPr>
          <w:rFonts w:ascii="Bookman Old Style" w:hAnsi="Bookman Old Style"/>
        </w:rPr>
        <w:t xml:space="preserve">. </w:t>
      </w:r>
      <w:r w:rsidR="00C07A0C">
        <w:rPr>
          <w:rFonts w:ascii="Bookman Old Style" w:hAnsi="Bookman Old Style"/>
        </w:rPr>
        <w:t xml:space="preserve">Ditambah lagi dianut-nya asas yang berlaku umum yaitu </w:t>
      </w:r>
      <w:r w:rsidR="00C07A0C">
        <w:rPr>
          <w:rFonts w:ascii="Bookman Old Style" w:hAnsi="Bookman Old Style"/>
          <w:i/>
        </w:rPr>
        <w:t xml:space="preserve">res judicata pro </w:t>
      </w:r>
      <w:proofErr w:type="spellStart"/>
      <w:r w:rsidR="00C07A0C">
        <w:rPr>
          <w:rFonts w:ascii="Bookman Old Style" w:hAnsi="Bookman Old Style"/>
          <w:i/>
        </w:rPr>
        <w:t>veritate</w:t>
      </w:r>
      <w:proofErr w:type="spellEnd"/>
      <w:r w:rsidR="00C07A0C">
        <w:rPr>
          <w:rFonts w:ascii="Bookman Old Style" w:hAnsi="Bookman Old Style"/>
          <w:i/>
        </w:rPr>
        <w:t xml:space="preserve"> </w:t>
      </w:r>
      <w:proofErr w:type="spellStart"/>
      <w:r w:rsidR="00C07A0C">
        <w:rPr>
          <w:rFonts w:ascii="Bookman Old Style" w:hAnsi="Bookman Old Style"/>
          <w:i/>
        </w:rPr>
        <w:t>habetur</w:t>
      </w:r>
      <w:proofErr w:type="spellEnd"/>
      <w:r w:rsidR="00C07A0C">
        <w:rPr>
          <w:rFonts w:ascii="Bookman Old Style" w:hAnsi="Bookman Old Style"/>
          <w:i/>
        </w:rPr>
        <w:t xml:space="preserve"> </w:t>
      </w:r>
      <w:r w:rsidR="00C07A0C">
        <w:rPr>
          <w:rFonts w:ascii="Bookman Old Style" w:hAnsi="Bookman Old Style"/>
        </w:rPr>
        <w:t>yang berarti putusan h</w:t>
      </w:r>
      <w:r w:rsidR="00775290">
        <w:rPr>
          <w:rFonts w:ascii="Bookman Old Style" w:hAnsi="Bookman Old Style"/>
        </w:rPr>
        <w:t xml:space="preserve">akim harus dianggap benar sepanjang tidak </w:t>
      </w:r>
    </w:p>
    <w:p w14:paraId="0D2A1571" w14:textId="1A5A8B12" w:rsidR="006F4315" w:rsidRPr="006F4315" w:rsidRDefault="000605EE" w:rsidP="00950FF6">
      <w:pPr>
        <w:spacing w:after="0" w:line="360" w:lineRule="auto"/>
        <w:ind w:firstLine="567"/>
        <w:jc w:val="both"/>
        <w:rPr>
          <w:rFonts w:ascii="Bookman Old Style" w:hAnsi="Bookman Old Style"/>
        </w:rPr>
      </w:pPr>
      <w:r>
        <w:rPr>
          <w:rFonts w:ascii="Bookman Old Style" w:hAnsi="Bookman Old Style"/>
        </w:rPr>
        <w:t xml:space="preserve">Dengan demikian, dapat disimpulkan bahwa semua lembaga negara di Indonesia, maupun masyarakat seharusnya tunduk pada putusan MA. Namun, persoalan muncul berkenaan dengan </w:t>
      </w:r>
      <w:r w:rsidR="00600E83">
        <w:rPr>
          <w:rFonts w:ascii="Bookman Old Style" w:hAnsi="Bookman Old Style"/>
        </w:rPr>
        <w:t>kredibilitas hakim MA dalam hal menegakkan keadilan. Sebab, di Indonesia, masih cukup banyak dalam hal memutus perkara</w:t>
      </w:r>
      <w:r w:rsidR="00950FF6">
        <w:rPr>
          <w:rFonts w:ascii="Bookman Old Style" w:hAnsi="Bookman Old Style"/>
        </w:rPr>
        <w:t>,</w:t>
      </w:r>
      <w:r w:rsidR="00600E83">
        <w:rPr>
          <w:rFonts w:ascii="Bookman Old Style" w:hAnsi="Bookman Old Style"/>
        </w:rPr>
        <w:t xml:space="preserve"> hakim MA hanya menggunakan</w:t>
      </w:r>
      <w:r>
        <w:rPr>
          <w:rFonts w:ascii="Bookman Old Style" w:hAnsi="Bookman Old Style"/>
        </w:rPr>
        <w:t xml:space="preserve"> </w:t>
      </w:r>
      <w:r w:rsidR="00600E83">
        <w:rPr>
          <w:rFonts w:ascii="Bookman Old Style" w:hAnsi="Bookman Old Style"/>
        </w:rPr>
        <w:t>hukum positif semata sebagai batu uji untuk menentukan benar tidaknya ses</w:t>
      </w:r>
      <w:r w:rsidR="00AF1ABB">
        <w:rPr>
          <w:rFonts w:ascii="Bookman Old Style" w:hAnsi="Bookman Old Style"/>
        </w:rPr>
        <w:t xml:space="preserve">uatu perkara atau yang lazim </w:t>
      </w:r>
      <w:r w:rsidR="00600E83">
        <w:rPr>
          <w:rFonts w:ascii="Bookman Old Style" w:hAnsi="Bookman Old Style"/>
        </w:rPr>
        <w:t xml:space="preserve">dikenal sebagai </w:t>
      </w:r>
      <w:r w:rsidR="00600E83">
        <w:rPr>
          <w:rFonts w:ascii="Bookman Old Style" w:hAnsi="Bookman Old Style"/>
          <w:i/>
        </w:rPr>
        <w:t xml:space="preserve">la bouche de la </w:t>
      </w:r>
      <w:proofErr w:type="spellStart"/>
      <w:r w:rsidR="00600E83">
        <w:rPr>
          <w:rFonts w:ascii="Bookman Old Style" w:hAnsi="Bookman Old Style"/>
          <w:i/>
        </w:rPr>
        <w:t>loi</w:t>
      </w:r>
      <w:proofErr w:type="spellEnd"/>
      <w:r w:rsidR="00600E83">
        <w:rPr>
          <w:rFonts w:ascii="Bookman Old Style" w:hAnsi="Bookman Old Style"/>
        </w:rPr>
        <w:t>.</w:t>
      </w:r>
      <w:r w:rsidR="00C1190D">
        <w:rPr>
          <w:rFonts w:ascii="Bookman Old Style" w:hAnsi="Bookman Old Style"/>
        </w:rPr>
        <w:t xml:space="preserve"> Terhadap persoalan ini, memang masih menjadi pekerjaan rumah bagi Negara Indonesia khususnya bagi institusi yang </w:t>
      </w:r>
      <w:r w:rsidR="00EB3F6E">
        <w:rPr>
          <w:rFonts w:ascii="Bookman Old Style" w:hAnsi="Bookman Old Style"/>
        </w:rPr>
        <w:t xml:space="preserve">secara eksklusif </w:t>
      </w:r>
      <w:r w:rsidR="00C1190D">
        <w:rPr>
          <w:rFonts w:ascii="Bookman Old Style" w:hAnsi="Bookman Old Style"/>
        </w:rPr>
        <w:t>diberikan kewenangan untuk menye</w:t>
      </w:r>
      <w:r w:rsidR="00EB3F6E">
        <w:rPr>
          <w:rFonts w:ascii="Bookman Old Style" w:hAnsi="Bookman Old Style"/>
        </w:rPr>
        <w:t xml:space="preserve">leksi hakim-hakim yang kredibel seperti komisi </w:t>
      </w:r>
      <w:proofErr w:type="spellStart"/>
      <w:r w:rsidR="00EB3F6E">
        <w:rPr>
          <w:rFonts w:ascii="Bookman Old Style" w:hAnsi="Bookman Old Style"/>
        </w:rPr>
        <w:t>yudisial</w:t>
      </w:r>
      <w:proofErr w:type="spellEnd"/>
      <w:r w:rsidR="00EB3F6E">
        <w:rPr>
          <w:rFonts w:ascii="Bookman Old Style" w:hAnsi="Bookman Old Style"/>
        </w:rPr>
        <w:t>.</w:t>
      </w:r>
      <w:r w:rsidR="00EB3F6E">
        <w:rPr>
          <w:rStyle w:val="FootnoteReference"/>
          <w:rFonts w:ascii="Bookman Old Style" w:hAnsi="Bookman Old Style"/>
        </w:rPr>
        <w:footnoteReference w:id="32"/>
      </w:r>
      <w:r w:rsidR="00EB3F6E">
        <w:rPr>
          <w:rFonts w:ascii="Bookman Old Style" w:hAnsi="Bookman Old Style"/>
        </w:rPr>
        <w:t xml:space="preserve"> </w:t>
      </w:r>
      <w:r w:rsidR="00D30588">
        <w:rPr>
          <w:rFonts w:ascii="Bookman Old Style" w:hAnsi="Bookman Old Style"/>
        </w:rPr>
        <w:t xml:space="preserve">Dalam konteks tersebut, sebagai saran kepada komisi </w:t>
      </w:r>
      <w:proofErr w:type="spellStart"/>
      <w:r w:rsidR="00D30588">
        <w:rPr>
          <w:rFonts w:ascii="Bookman Old Style" w:hAnsi="Bookman Old Style"/>
        </w:rPr>
        <w:t>yudisial</w:t>
      </w:r>
      <w:proofErr w:type="spellEnd"/>
      <w:r w:rsidR="00D30588">
        <w:rPr>
          <w:rFonts w:ascii="Bookman Old Style" w:hAnsi="Bookman Old Style"/>
        </w:rPr>
        <w:t xml:space="preserve"> agar menjadikan </w:t>
      </w:r>
      <w:r w:rsidR="00950FF6">
        <w:rPr>
          <w:rFonts w:ascii="Bookman Old Style" w:hAnsi="Bookman Old Style"/>
        </w:rPr>
        <w:t>pendekatan</w:t>
      </w:r>
      <w:r w:rsidR="00D30588">
        <w:rPr>
          <w:rFonts w:ascii="Bookman Old Style" w:hAnsi="Bookman Old Style"/>
        </w:rPr>
        <w:t xml:space="preserve"> </w:t>
      </w:r>
      <w:proofErr w:type="spellStart"/>
      <w:r w:rsidR="00D30588">
        <w:rPr>
          <w:rFonts w:ascii="Bookman Old Style" w:hAnsi="Bookman Old Style"/>
        </w:rPr>
        <w:t>normativisme</w:t>
      </w:r>
      <w:proofErr w:type="spellEnd"/>
      <w:r w:rsidR="00D30588">
        <w:rPr>
          <w:rFonts w:ascii="Bookman Old Style" w:hAnsi="Bookman Old Style"/>
        </w:rPr>
        <w:t xml:space="preserve"> sebagai salah satu </w:t>
      </w:r>
      <w:r w:rsidR="00D30588">
        <w:rPr>
          <w:rFonts w:ascii="Bookman Old Style" w:hAnsi="Bookman Old Style"/>
        </w:rPr>
        <w:lastRenderedPageBreak/>
        <w:t xml:space="preserve">pra-syarat dalam menyeleksi hakim. </w:t>
      </w:r>
      <w:r w:rsidR="00FA323C">
        <w:rPr>
          <w:rFonts w:ascii="Bookman Old Style" w:hAnsi="Bookman Old Style"/>
        </w:rPr>
        <w:t xml:space="preserve">Saran ini sebenarnya merupakan anjuran dari Kurnia bagi badan </w:t>
      </w:r>
      <w:proofErr w:type="spellStart"/>
      <w:r w:rsidR="00FA323C">
        <w:rPr>
          <w:rFonts w:ascii="Bookman Old Style" w:hAnsi="Bookman Old Style"/>
        </w:rPr>
        <w:t>yudisial</w:t>
      </w:r>
      <w:proofErr w:type="spellEnd"/>
      <w:r w:rsidR="00FA323C">
        <w:rPr>
          <w:rFonts w:ascii="Bookman Old Style" w:hAnsi="Bookman Old Style"/>
        </w:rPr>
        <w:t xml:space="preserve"> dalam memutus perkara. Namun, menurut penulis anjuran ini akan lebih operasional apabila dijadikan sebagai pra-syarat untuk </w:t>
      </w:r>
      <w:r w:rsidR="00950FF6">
        <w:rPr>
          <w:rFonts w:ascii="Bookman Old Style" w:hAnsi="Bookman Old Style"/>
        </w:rPr>
        <w:t>menyeleksi hakim di MA</w:t>
      </w:r>
      <w:r w:rsidR="00FA323C">
        <w:rPr>
          <w:rFonts w:ascii="Bookman Old Style" w:hAnsi="Bookman Old Style"/>
        </w:rPr>
        <w:t>.</w:t>
      </w:r>
      <w:r w:rsidR="00DE6D77">
        <w:rPr>
          <w:rStyle w:val="FootnoteReference"/>
          <w:rFonts w:ascii="Bookman Old Style" w:hAnsi="Bookman Old Style"/>
        </w:rPr>
        <w:footnoteReference w:id="33"/>
      </w:r>
    </w:p>
    <w:p w14:paraId="22853990" w14:textId="77777777" w:rsidR="00F64E50" w:rsidRPr="00995944" w:rsidRDefault="00F64E50" w:rsidP="00C25A9E">
      <w:pPr>
        <w:spacing w:after="0" w:line="360" w:lineRule="auto"/>
        <w:jc w:val="both"/>
        <w:rPr>
          <w:rFonts w:ascii="Bookman Old Style" w:hAnsi="Bookman Old Style"/>
        </w:rPr>
      </w:pPr>
    </w:p>
    <w:p w14:paraId="6BFE14EA" w14:textId="77777777" w:rsidR="00C50D36" w:rsidRDefault="00F42C89" w:rsidP="00C25A9E">
      <w:pPr>
        <w:spacing w:after="0" w:line="360" w:lineRule="auto"/>
        <w:jc w:val="both"/>
        <w:rPr>
          <w:rFonts w:ascii="Bookman Old Style" w:hAnsi="Bookman Old Style"/>
          <w:b/>
        </w:rPr>
      </w:pPr>
      <w:r>
        <w:rPr>
          <w:rFonts w:ascii="Bookman Old Style" w:hAnsi="Bookman Old Style"/>
          <w:b/>
        </w:rPr>
        <w:t xml:space="preserve">Mendagri Sebagai Salah Satu Lembaga Negara </w:t>
      </w:r>
      <w:r w:rsidR="009A0925">
        <w:rPr>
          <w:rFonts w:ascii="Bookman Old Style" w:hAnsi="Bookman Old Style"/>
          <w:b/>
        </w:rPr>
        <w:t xml:space="preserve">Seharusnya Tunduk </w:t>
      </w:r>
      <w:r w:rsidR="00F64E50">
        <w:rPr>
          <w:rFonts w:ascii="Bookman Old Style" w:hAnsi="Bookman Old Style"/>
          <w:b/>
        </w:rPr>
        <w:t>P</w:t>
      </w:r>
      <w:r>
        <w:rPr>
          <w:rFonts w:ascii="Bookman Old Style" w:hAnsi="Bookman Old Style"/>
          <w:b/>
        </w:rPr>
        <w:t>ada Putusan MA</w:t>
      </w:r>
    </w:p>
    <w:p w14:paraId="0D75396A" w14:textId="77777777" w:rsidR="00697107" w:rsidRPr="00A0534F" w:rsidRDefault="00697107" w:rsidP="00C25A9E">
      <w:pPr>
        <w:spacing w:after="0" w:line="360" w:lineRule="auto"/>
        <w:ind w:firstLine="567"/>
        <w:jc w:val="both"/>
        <w:rPr>
          <w:rFonts w:ascii="Bookman Old Style" w:hAnsi="Bookman Old Style"/>
        </w:rPr>
      </w:pPr>
      <w:r>
        <w:rPr>
          <w:rFonts w:ascii="Bookman Old Style" w:hAnsi="Bookman Old Style"/>
        </w:rPr>
        <w:t xml:space="preserve">Sebagaimana sudah penulis jelaskan di atas, bahwa menurut prinsip </w:t>
      </w:r>
      <w:r>
        <w:rPr>
          <w:rFonts w:ascii="Bookman Old Style" w:hAnsi="Bookman Old Style"/>
          <w:i/>
        </w:rPr>
        <w:t>judicial supremacy</w:t>
      </w:r>
      <w:r w:rsidRPr="00697107">
        <w:rPr>
          <w:rFonts w:ascii="Bookman Old Style" w:hAnsi="Bookman Old Style"/>
        </w:rPr>
        <w:t>,</w:t>
      </w:r>
      <w:r>
        <w:rPr>
          <w:rFonts w:ascii="Bookman Old Style" w:hAnsi="Bookman Old Style"/>
        </w:rPr>
        <w:t xml:space="preserve"> semua lembaga negara harus tunduk pada putusan badan </w:t>
      </w:r>
      <w:proofErr w:type="spellStart"/>
      <w:r>
        <w:rPr>
          <w:rFonts w:ascii="Bookman Old Style" w:hAnsi="Bookman Old Style"/>
        </w:rPr>
        <w:t>yud</w:t>
      </w:r>
      <w:r w:rsidR="00EC2367">
        <w:rPr>
          <w:rFonts w:ascii="Bookman Old Style" w:hAnsi="Bookman Old Style"/>
        </w:rPr>
        <w:t>isial</w:t>
      </w:r>
      <w:proofErr w:type="spellEnd"/>
      <w:r w:rsidR="00EC2367">
        <w:rPr>
          <w:rFonts w:ascii="Bookman Old Style" w:hAnsi="Bookman Old Style"/>
        </w:rPr>
        <w:t xml:space="preserve">. Dalam konteks Indonesia, </w:t>
      </w:r>
      <w:r w:rsidR="0099740E">
        <w:rPr>
          <w:rFonts w:ascii="Bookman Old Style" w:hAnsi="Bookman Old Style"/>
        </w:rPr>
        <w:t xml:space="preserve">UUD NRI 1945 </w:t>
      </w:r>
      <w:r w:rsidR="00EC2367">
        <w:rPr>
          <w:rFonts w:ascii="Bookman Old Style" w:hAnsi="Bookman Old Style"/>
        </w:rPr>
        <w:t>dengan tegas menyatakan bahwa</w:t>
      </w:r>
      <w:r w:rsidR="0099740E">
        <w:rPr>
          <w:rFonts w:ascii="Bookman Old Style" w:hAnsi="Bookman Old Style"/>
        </w:rPr>
        <w:t xml:space="preserve"> </w:t>
      </w:r>
      <w:r w:rsidR="00EC2367">
        <w:rPr>
          <w:rFonts w:ascii="Bookman Old Style" w:hAnsi="Bookman Old Style"/>
        </w:rPr>
        <w:t xml:space="preserve">MA adalah </w:t>
      </w:r>
      <w:r>
        <w:rPr>
          <w:rFonts w:ascii="Bookman Old Style" w:hAnsi="Bookman Old Style"/>
        </w:rPr>
        <w:t xml:space="preserve">badan </w:t>
      </w:r>
      <w:proofErr w:type="spellStart"/>
      <w:r>
        <w:rPr>
          <w:rFonts w:ascii="Bookman Old Style" w:hAnsi="Bookman Old Style"/>
        </w:rPr>
        <w:t>yudisial</w:t>
      </w:r>
      <w:proofErr w:type="spellEnd"/>
      <w:r>
        <w:rPr>
          <w:rFonts w:ascii="Bookman Old Style" w:hAnsi="Bookman Old Style"/>
        </w:rPr>
        <w:t xml:space="preserve">. </w:t>
      </w:r>
      <w:r w:rsidR="003F5CEA">
        <w:rPr>
          <w:rFonts w:ascii="Bookman Old Style" w:hAnsi="Bookman Old Style"/>
        </w:rPr>
        <w:t>S</w:t>
      </w:r>
      <w:r w:rsidR="0099740E">
        <w:rPr>
          <w:rFonts w:ascii="Bookman Old Style" w:hAnsi="Bookman Old Style"/>
        </w:rPr>
        <w:t xml:space="preserve">ebagai badan </w:t>
      </w:r>
      <w:proofErr w:type="spellStart"/>
      <w:r w:rsidR="0099740E">
        <w:rPr>
          <w:rFonts w:ascii="Bookman Old Style" w:hAnsi="Bookman Old Style"/>
        </w:rPr>
        <w:t>yudisial</w:t>
      </w:r>
      <w:proofErr w:type="spellEnd"/>
      <w:r w:rsidR="0099740E">
        <w:rPr>
          <w:rFonts w:ascii="Bookman Old Style" w:hAnsi="Bookman Old Style"/>
        </w:rPr>
        <w:t xml:space="preserve"> MA diberikan supremasi dalam konteks kewenangan oleh UUD NRI 1945 untuk menegakkan hukum dan keadilan.</w:t>
      </w:r>
      <w:r w:rsidR="00CF0561">
        <w:rPr>
          <w:rFonts w:ascii="Bookman Old Style" w:hAnsi="Bookman Old Style"/>
        </w:rPr>
        <w:t xml:space="preserve"> </w:t>
      </w:r>
      <w:r w:rsidR="00AF1ABB">
        <w:rPr>
          <w:rFonts w:ascii="Bookman Old Style" w:hAnsi="Bookman Old Style"/>
        </w:rPr>
        <w:t xml:space="preserve">Maka dengan premis tersebut, </w:t>
      </w:r>
      <w:r>
        <w:rPr>
          <w:rFonts w:ascii="Bookman Old Style" w:hAnsi="Bookman Old Style"/>
        </w:rPr>
        <w:t>seharusnya dalam konteks Indonesia</w:t>
      </w:r>
      <w:r w:rsidR="006F4315">
        <w:rPr>
          <w:rFonts w:ascii="Bookman Old Style" w:hAnsi="Bookman Old Style"/>
        </w:rPr>
        <w:t>,</w:t>
      </w:r>
      <w:r>
        <w:rPr>
          <w:rFonts w:ascii="Bookman Old Style" w:hAnsi="Bookman Old Style"/>
        </w:rPr>
        <w:t xml:space="preserve"> lembaga negara spesifik </w:t>
      </w:r>
      <w:r w:rsidR="006932AC">
        <w:rPr>
          <w:rFonts w:ascii="Bookman Old Style" w:hAnsi="Bookman Old Style"/>
        </w:rPr>
        <w:t>Mendagri</w:t>
      </w:r>
      <w:r>
        <w:rPr>
          <w:rFonts w:ascii="Bookman Old Style" w:hAnsi="Bookman Old Style"/>
        </w:rPr>
        <w:t xml:space="preserve"> tunduk pada putusan MA. Sebab, jika tidak demikian</w:t>
      </w:r>
      <w:r w:rsidR="006932AC">
        <w:rPr>
          <w:rFonts w:ascii="Bookman Old Style" w:hAnsi="Bookman Old Style"/>
        </w:rPr>
        <w:t>, tindakan Mendagr</w:t>
      </w:r>
      <w:r w:rsidR="00A0534F">
        <w:rPr>
          <w:rFonts w:ascii="Bookman Old Style" w:hAnsi="Bookman Old Style"/>
        </w:rPr>
        <w:t xml:space="preserve">i tersebut merupakan </w:t>
      </w:r>
      <w:r w:rsidR="00A0534F" w:rsidRPr="00A0534F">
        <w:rPr>
          <w:rFonts w:ascii="Bookman Old Style" w:hAnsi="Bookman Old Style"/>
          <w:i/>
        </w:rPr>
        <w:t xml:space="preserve">denial </w:t>
      </w:r>
      <w:r w:rsidR="00A0534F">
        <w:rPr>
          <w:rFonts w:ascii="Bookman Old Style" w:hAnsi="Bookman Old Style"/>
        </w:rPr>
        <w:t>terhadap perintah konstitusi</w:t>
      </w:r>
      <w:r w:rsidR="003F5CEA">
        <w:rPr>
          <w:rFonts w:ascii="Bookman Old Style" w:hAnsi="Bookman Old Style"/>
        </w:rPr>
        <w:t xml:space="preserve"> yang menganut prinsip </w:t>
      </w:r>
      <w:r w:rsidR="003F5CEA">
        <w:rPr>
          <w:rFonts w:ascii="Bookman Old Style" w:hAnsi="Bookman Old Style"/>
          <w:i/>
        </w:rPr>
        <w:t>judicial supremacy</w:t>
      </w:r>
      <w:r w:rsidR="00A0534F">
        <w:rPr>
          <w:rFonts w:ascii="Bookman Old Style" w:hAnsi="Bookman Old Style"/>
        </w:rPr>
        <w:t>.</w:t>
      </w:r>
    </w:p>
    <w:p w14:paraId="65285A44" w14:textId="77777777" w:rsidR="00F42C89" w:rsidRDefault="002F2D58" w:rsidP="00C25A9E">
      <w:pPr>
        <w:spacing w:after="0" w:line="360" w:lineRule="auto"/>
        <w:ind w:firstLine="567"/>
        <w:jc w:val="both"/>
        <w:rPr>
          <w:rFonts w:ascii="Bookman Old Style" w:hAnsi="Bookman Old Style"/>
        </w:rPr>
      </w:pPr>
      <w:r>
        <w:rPr>
          <w:rFonts w:ascii="Bookman Old Style" w:hAnsi="Bookman Old Style"/>
        </w:rPr>
        <w:t xml:space="preserve">Berdasarkan Pasal 17 UUD NRI 1945 </w:t>
      </w:r>
      <w:r>
        <w:rPr>
          <w:rFonts w:ascii="Bookman Old Style" w:hAnsi="Bookman Old Style"/>
          <w:i/>
        </w:rPr>
        <w:t xml:space="preserve">jo </w:t>
      </w:r>
      <w:r w:rsidR="00C64E4A">
        <w:rPr>
          <w:rFonts w:ascii="Bookman Old Style" w:hAnsi="Bookman Old Style"/>
        </w:rPr>
        <w:t xml:space="preserve">Pasal 8 ayat (3) UUD NRI 1945, </w:t>
      </w:r>
      <w:r>
        <w:rPr>
          <w:rFonts w:ascii="Bookman Old Style" w:hAnsi="Bookman Old Style"/>
        </w:rPr>
        <w:t xml:space="preserve">Mendagri merupakan jabatan </w:t>
      </w:r>
      <w:r w:rsidR="00C64E4A">
        <w:rPr>
          <w:rFonts w:ascii="Bookman Old Style" w:hAnsi="Bookman Old Style"/>
        </w:rPr>
        <w:t>yang bertugas</w:t>
      </w:r>
      <w:r>
        <w:rPr>
          <w:rFonts w:ascii="Bookman Old Style" w:hAnsi="Bookman Old Style"/>
        </w:rPr>
        <w:t xml:space="preserve"> untuk membantu Presiden dalam menyelenggarakan pemerintahan.</w:t>
      </w:r>
      <w:r w:rsidR="004F5952">
        <w:rPr>
          <w:rStyle w:val="FootnoteReference"/>
          <w:rFonts w:ascii="Bookman Old Style" w:hAnsi="Bookman Old Style"/>
        </w:rPr>
        <w:footnoteReference w:id="34"/>
      </w:r>
      <w:r>
        <w:rPr>
          <w:rFonts w:ascii="Bookman Old Style" w:hAnsi="Bookman Old Style"/>
        </w:rPr>
        <w:t xml:space="preserve"> Kedudukan Mendagri dalam </w:t>
      </w:r>
      <w:r w:rsidR="003575B2">
        <w:rPr>
          <w:rFonts w:ascii="Bookman Old Style" w:hAnsi="Bookman Old Style"/>
        </w:rPr>
        <w:t>institusi kementerian negara</w:t>
      </w:r>
      <w:r w:rsidR="002C2CB1">
        <w:rPr>
          <w:rStyle w:val="FootnoteReference"/>
          <w:rFonts w:ascii="Bookman Old Style" w:hAnsi="Bookman Old Style"/>
        </w:rPr>
        <w:footnoteReference w:id="35"/>
      </w:r>
      <w:r w:rsidR="003575B2">
        <w:rPr>
          <w:rFonts w:ascii="Bookman Old Style" w:hAnsi="Bookman Old Style"/>
        </w:rPr>
        <w:t xml:space="preserve"> sebagai salah satu jabatan</w:t>
      </w:r>
      <w:r w:rsidR="0080758B">
        <w:rPr>
          <w:rStyle w:val="FootnoteReference"/>
          <w:rFonts w:ascii="Bookman Old Style" w:hAnsi="Bookman Old Style"/>
        </w:rPr>
        <w:footnoteReference w:id="36"/>
      </w:r>
      <w:r w:rsidR="003575B2">
        <w:rPr>
          <w:rFonts w:ascii="Bookman Old Style" w:hAnsi="Bookman Old Style"/>
        </w:rPr>
        <w:t xml:space="preserve"> yang dapat bertindak sebagai pelaksana tugas apabila Presiden</w:t>
      </w:r>
      <w:r>
        <w:rPr>
          <w:rFonts w:ascii="Bookman Old Style" w:hAnsi="Bookman Old Style"/>
        </w:rPr>
        <w:t xml:space="preserve"> </w:t>
      </w:r>
      <w:r w:rsidR="003575B2">
        <w:rPr>
          <w:rFonts w:ascii="Bookman Old Style" w:hAnsi="Bookman Old Style"/>
        </w:rPr>
        <w:t xml:space="preserve">dan/atau Wakil Presiden mangkat, berhenti, diberhentikan, atau tidak dapat melaksanakan kewajibannya dalam masa jabatannya secara bersamaan. </w:t>
      </w:r>
    </w:p>
    <w:p w14:paraId="581BDCD6" w14:textId="77777777" w:rsidR="008A13B0" w:rsidRDefault="004A40F1" w:rsidP="00C25A9E">
      <w:pPr>
        <w:spacing w:after="0" w:line="360" w:lineRule="auto"/>
        <w:ind w:firstLine="567"/>
        <w:jc w:val="both"/>
        <w:rPr>
          <w:rFonts w:ascii="Bookman Old Style" w:hAnsi="Bookman Old Style"/>
        </w:rPr>
      </w:pPr>
      <w:r>
        <w:rPr>
          <w:rFonts w:ascii="Bookman Old Style" w:hAnsi="Bookman Old Style"/>
        </w:rPr>
        <w:t xml:space="preserve">Menurut Pasal 3 Undang-Undang Nomor 39 Tahun 2008 tentang Kementerian Negara (UU No. 39 Tahun 2008), </w:t>
      </w:r>
      <w:r w:rsidR="00221027">
        <w:rPr>
          <w:rFonts w:ascii="Bookman Old Style" w:hAnsi="Bookman Old Style"/>
        </w:rPr>
        <w:t>K</w:t>
      </w:r>
      <w:r>
        <w:rPr>
          <w:rFonts w:ascii="Bookman Old Style" w:hAnsi="Bookman Old Style"/>
        </w:rPr>
        <w:t>ementerian berada dibawah dan bertanggung</w:t>
      </w:r>
      <w:r w:rsidR="005E5BAD">
        <w:rPr>
          <w:rFonts w:ascii="Bookman Old Style" w:hAnsi="Bookman Old Style"/>
        </w:rPr>
        <w:t xml:space="preserve"> jawab kepada Presiden. Dengan berdasar pada kaidah tersebut, kemudian Pasal 1 ayat (1) Peraturan Presiden Nomor 11 Tahun 2015 tentang Kementerian Dalam Negeri (PP No. 11 Tahun 2015) menyatakan bahwa: </w:t>
      </w:r>
      <w:r w:rsidR="005E5BAD">
        <w:rPr>
          <w:rFonts w:ascii="Bookman Old Style" w:hAnsi="Bookman Old Style"/>
        </w:rPr>
        <w:lastRenderedPageBreak/>
        <w:t xml:space="preserve">Kementerian Dalam Negeri berada di bawah dan bertanggung jawab kepada Presiden. </w:t>
      </w:r>
    </w:p>
    <w:p w14:paraId="3FF3DA6E" w14:textId="77777777" w:rsidR="00240C3A" w:rsidRDefault="008A13B0" w:rsidP="00C25A9E">
      <w:pPr>
        <w:spacing w:after="0" w:line="360" w:lineRule="auto"/>
        <w:ind w:firstLine="567"/>
        <w:jc w:val="both"/>
        <w:rPr>
          <w:rFonts w:ascii="Bookman Old Style" w:hAnsi="Bookman Old Style"/>
        </w:rPr>
      </w:pPr>
      <w:r>
        <w:rPr>
          <w:rFonts w:ascii="Bookman Old Style" w:hAnsi="Bookman Old Style"/>
        </w:rPr>
        <w:t xml:space="preserve">Dengan adanya status Mendagri tersebut, </w:t>
      </w:r>
      <w:proofErr w:type="spellStart"/>
      <w:r>
        <w:rPr>
          <w:rFonts w:ascii="Bookman Old Style" w:hAnsi="Bookman Old Style"/>
        </w:rPr>
        <w:t>Jimly</w:t>
      </w:r>
      <w:proofErr w:type="spellEnd"/>
      <w:r>
        <w:rPr>
          <w:rFonts w:ascii="Bookman Old Style" w:hAnsi="Bookman Old Style"/>
        </w:rPr>
        <w:t xml:space="preserve"> </w:t>
      </w:r>
      <w:proofErr w:type="spellStart"/>
      <w:r>
        <w:rPr>
          <w:rFonts w:ascii="Bookman Old Style" w:hAnsi="Bookman Old Style"/>
        </w:rPr>
        <w:t>Asshiddiqie</w:t>
      </w:r>
      <w:proofErr w:type="spellEnd"/>
      <w:r>
        <w:rPr>
          <w:rFonts w:ascii="Bookman Old Style" w:hAnsi="Bookman Old Style"/>
        </w:rPr>
        <w:t xml:space="preserve"> </w:t>
      </w:r>
      <w:r w:rsidR="00221027">
        <w:rPr>
          <w:rFonts w:ascii="Bookman Old Style" w:hAnsi="Bookman Old Style"/>
        </w:rPr>
        <w:t xml:space="preserve">kemudian </w:t>
      </w:r>
      <w:proofErr w:type="spellStart"/>
      <w:r w:rsidR="00221027">
        <w:rPr>
          <w:rFonts w:ascii="Bookman Old Style" w:hAnsi="Bookman Old Style"/>
        </w:rPr>
        <w:t>mengkate</w:t>
      </w:r>
      <w:r w:rsidR="009B6D93">
        <w:rPr>
          <w:rFonts w:ascii="Bookman Old Style" w:hAnsi="Bookman Old Style"/>
        </w:rPr>
        <w:t>gorikan</w:t>
      </w:r>
      <w:proofErr w:type="spellEnd"/>
      <w:r w:rsidR="009B6D93">
        <w:rPr>
          <w:rFonts w:ascii="Bookman Old Style" w:hAnsi="Bookman Old Style"/>
        </w:rPr>
        <w:t xml:space="preserve"> Mendagri sebagai salah satu institusi jabatan dalam kementerian negara yang berada dalam domain eksekutif atau dibawah Presiden sedangkan secara fungsional sebagai institusi pendukung Presiden (</w:t>
      </w:r>
      <w:r w:rsidR="009B6D93">
        <w:rPr>
          <w:rFonts w:ascii="Bookman Old Style" w:hAnsi="Bookman Old Style"/>
          <w:i/>
        </w:rPr>
        <w:t>auxiliary state organ</w:t>
      </w:r>
      <w:r w:rsidR="009B6D93">
        <w:rPr>
          <w:rFonts w:ascii="Bookman Old Style" w:hAnsi="Bookman Old Style"/>
        </w:rPr>
        <w:t>).</w:t>
      </w:r>
      <w:r w:rsidR="009B6D93">
        <w:rPr>
          <w:rStyle w:val="FootnoteReference"/>
          <w:rFonts w:ascii="Bookman Old Style" w:hAnsi="Bookman Old Style"/>
        </w:rPr>
        <w:footnoteReference w:id="37"/>
      </w:r>
      <w:r w:rsidR="00D55BCD">
        <w:rPr>
          <w:rFonts w:ascii="Bookman Old Style" w:hAnsi="Bookman Old Style"/>
        </w:rPr>
        <w:t xml:space="preserve"> Sesuai dengan penjelasan tersebut, maka dapat </w:t>
      </w:r>
      <w:r w:rsidR="00D17727">
        <w:rPr>
          <w:rFonts w:ascii="Bookman Old Style" w:hAnsi="Bookman Old Style"/>
        </w:rPr>
        <w:t>di justifikasi</w:t>
      </w:r>
      <w:r w:rsidR="00D55BCD">
        <w:rPr>
          <w:rFonts w:ascii="Bookman Old Style" w:hAnsi="Bookman Old Style"/>
        </w:rPr>
        <w:t xml:space="preserve"> bahwa Mendagri merupakan salah lembaga negara di Indonesia.</w:t>
      </w:r>
      <w:r w:rsidR="00240C3A">
        <w:rPr>
          <w:rFonts w:ascii="Bookman Old Style" w:hAnsi="Bookman Old Style"/>
        </w:rPr>
        <w:t xml:space="preserve"> </w:t>
      </w:r>
    </w:p>
    <w:p w14:paraId="090F7BE4" w14:textId="77777777" w:rsidR="005C212D" w:rsidRDefault="00240C3A" w:rsidP="005C212D">
      <w:pPr>
        <w:spacing w:after="0" w:line="360" w:lineRule="auto"/>
        <w:ind w:firstLine="567"/>
        <w:jc w:val="both"/>
        <w:rPr>
          <w:rFonts w:ascii="Bookman Old Style" w:hAnsi="Bookman Old Style"/>
        </w:rPr>
      </w:pPr>
      <w:r>
        <w:rPr>
          <w:rFonts w:ascii="Bookman Old Style" w:hAnsi="Bookman Old Style"/>
        </w:rPr>
        <w:t>Presiden dan jabatan pendukungnya</w:t>
      </w:r>
      <w:r w:rsidR="00DA16CA">
        <w:rPr>
          <w:rFonts w:ascii="Bookman Old Style" w:hAnsi="Bookman Old Style"/>
        </w:rPr>
        <w:t xml:space="preserve"> (termasuk Men</w:t>
      </w:r>
      <w:r w:rsidR="00FB16E7">
        <w:rPr>
          <w:rFonts w:ascii="Bookman Old Style" w:hAnsi="Bookman Old Style"/>
        </w:rPr>
        <w:t>dagri</w:t>
      </w:r>
      <w:r w:rsidR="00DA16CA">
        <w:rPr>
          <w:rFonts w:ascii="Bookman Old Style" w:hAnsi="Bookman Old Style"/>
        </w:rPr>
        <w:t>)</w:t>
      </w:r>
      <w:r>
        <w:rPr>
          <w:rFonts w:ascii="Bookman Old Style" w:hAnsi="Bookman Old Style"/>
        </w:rPr>
        <w:t xml:space="preserve"> menurut Pasal 4 ayat (1) UUD NRI 1945 merupakan penyelenggara pemerintahan atau </w:t>
      </w:r>
      <w:r w:rsidR="009872C5">
        <w:rPr>
          <w:rFonts w:ascii="Bookman Old Style" w:hAnsi="Bookman Old Style"/>
        </w:rPr>
        <w:t>yang oleh Undang-Undang Nomor 30 Tahun 2014 tentang Administrasi Pemerintahan (UU Administrasi Pemerintahan) dan Undang-Undang Nomor 51 Tahun 2009 tentang Perubahan Kedua Atas Undang-Undang Nomor 5 Tahun 1986 tentang Peradilan Tata Usaha Negara (UU PTUN)</w:t>
      </w:r>
      <w:r w:rsidR="007F619D">
        <w:rPr>
          <w:rFonts w:ascii="Bookman Old Style" w:hAnsi="Bookman Old Style"/>
        </w:rPr>
        <w:t xml:space="preserve"> </w:t>
      </w:r>
      <w:r w:rsidR="009872C5">
        <w:rPr>
          <w:rFonts w:ascii="Bookman Old Style" w:hAnsi="Bookman Old Style"/>
        </w:rPr>
        <w:t xml:space="preserve">disebut sebagai badan dan/atau Pejabat Pemerintahan yang menyelenggarakan fungsi pemerintahan dalam lingkup lembaga eksekutif </w:t>
      </w:r>
      <w:r w:rsidR="007F619D">
        <w:rPr>
          <w:rFonts w:ascii="Bookman Old Style" w:hAnsi="Bookman Old Style"/>
        </w:rPr>
        <w:t>atau</w:t>
      </w:r>
      <w:r w:rsidR="009872C5">
        <w:rPr>
          <w:rFonts w:ascii="Bookman Old Style" w:hAnsi="Bookman Old Style"/>
        </w:rPr>
        <w:t xml:space="preserve"> sebagai </w:t>
      </w:r>
      <w:r w:rsidR="007F619D">
        <w:rPr>
          <w:rFonts w:ascii="Bookman Old Style" w:hAnsi="Bookman Old Style"/>
        </w:rPr>
        <w:t>Badan atau Pejabat Tata Usaha Negara.</w:t>
      </w:r>
      <w:r w:rsidR="007F619D">
        <w:rPr>
          <w:rStyle w:val="FootnoteReference"/>
          <w:rFonts w:ascii="Bookman Old Style" w:hAnsi="Bookman Old Style"/>
        </w:rPr>
        <w:footnoteReference w:id="38"/>
      </w:r>
      <w:r w:rsidR="007F619D">
        <w:rPr>
          <w:rFonts w:ascii="Bookman Old Style" w:hAnsi="Bookman Old Style"/>
        </w:rPr>
        <w:t xml:space="preserve"> </w:t>
      </w:r>
      <w:r w:rsidR="005C212D">
        <w:rPr>
          <w:rFonts w:ascii="Bookman Old Style" w:hAnsi="Bookman Old Style"/>
        </w:rPr>
        <w:t>Pejabat pemerintahan berkewajiban untuk menyelenggarakan administrasi pemerintahan sesuai dengan ketentuan peraturan perundang-undangan, kewajiban pemerintahan dan AUPB, membuat keputusan dan/atau tindakan sesuai dengan kewenangannya, melaksanakan keputusan dan/atau tindakan yang sah dan keputusan yang telah dinyatakan tidak sah atau dibatalkan oleh Pengadilan, pejabat yang bersangkutan, atau atasan pejabat dan mematuhi putusan pengadilan yang telah berkekuatan hukum tetap.</w:t>
      </w:r>
      <w:r w:rsidR="005C212D">
        <w:rPr>
          <w:rStyle w:val="FootnoteReference"/>
          <w:rFonts w:ascii="Bookman Old Style" w:hAnsi="Bookman Old Style"/>
        </w:rPr>
        <w:footnoteReference w:id="39"/>
      </w:r>
      <w:r w:rsidR="005C212D">
        <w:rPr>
          <w:rFonts w:ascii="Bookman Old Style" w:hAnsi="Bookman Old Style"/>
        </w:rPr>
        <w:t xml:space="preserve"> </w:t>
      </w:r>
      <w:r w:rsidR="00DA16CA">
        <w:rPr>
          <w:rFonts w:ascii="Bookman Old Style" w:hAnsi="Bookman Old Style"/>
        </w:rPr>
        <w:t>Itu artinya, M</w:t>
      </w:r>
      <w:r w:rsidR="00FB16E7">
        <w:rPr>
          <w:rFonts w:ascii="Bookman Old Style" w:hAnsi="Bookman Old Style"/>
        </w:rPr>
        <w:t>endagri</w:t>
      </w:r>
      <w:r w:rsidR="00DA16CA">
        <w:rPr>
          <w:rFonts w:ascii="Bookman Old Style" w:hAnsi="Bookman Old Style"/>
        </w:rPr>
        <w:t xml:space="preserve"> dilekati oleh kewenangan membuat keputusan, </w:t>
      </w:r>
      <w:r w:rsidR="005C212D">
        <w:rPr>
          <w:rFonts w:ascii="Bookman Old Style" w:hAnsi="Bookman Old Style"/>
        </w:rPr>
        <w:t xml:space="preserve">serta melaksanakan keputusan yang sah dan keputusan yang dinyatakan batal oleh pengadilan serta mematuhi putusan pengadilan yang sudah </w:t>
      </w:r>
      <w:proofErr w:type="spellStart"/>
      <w:r w:rsidR="00BA514A" w:rsidRPr="00BA514A">
        <w:rPr>
          <w:rFonts w:ascii="Bookman Old Style" w:hAnsi="Bookman Old Style"/>
          <w:i/>
        </w:rPr>
        <w:t>inkracht</w:t>
      </w:r>
      <w:proofErr w:type="spellEnd"/>
      <w:r w:rsidR="00BA514A" w:rsidRPr="00BA514A">
        <w:rPr>
          <w:rFonts w:ascii="Bookman Old Style" w:hAnsi="Bookman Old Style"/>
          <w:i/>
        </w:rPr>
        <w:t xml:space="preserve"> van </w:t>
      </w:r>
      <w:proofErr w:type="spellStart"/>
      <w:r w:rsidR="00BA514A" w:rsidRPr="00BA514A">
        <w:rPr>
          <w:rFonts w:ascii="Bookman Old Style" w:hAnsi="Bookman Old Style"/>
          <w:i/>
        </w:rPr>
        <w:t>gewijsde</w:t>
      </w:r>
      <w:proofErr w:type="spellEnd"/>
      <w:r w:rsidR="00BA514A">
        <w:rPr>
          <w:rFonts w:ascii="Bookman Old Style" w:hAnsi="Bookman Old Style"/>
        </w:rPr>
        <w:t>. Tindakan Men</w:t>
      </w:r>
      <w:r w:rsidR="00FB16E7">
        <w:rPr>
          <w:rFonts w:ascii="Bookman Old Style" w:hAnsi="Bookman Old Style"/>
        </w:rPr>
        <w:t>dagri</w:t>
      </w:r>
      <w:r w:rsidR="00BA514A">
        <w:rPr>
          <w:rFonts w:ascii="Bookman Old Style" w:hAnsi="Bookman Old Style"/>
        </w:rPr>
        <w:t xml:space="preserve"> yang tidak mematuhi putusan pengadilan yang telah </w:t>
      </w:r>
      <w:proofErr w:type="spellStart"/>
      <w:r w:rsidR="00BA514A" w:rsidRPr="00BA514A">
        <w:rPr>
          <w:rFonts w:ascii="Bookman Old Style" w:hAnsi="Bookman Old Style"/>
          <w:i/>
        </w:rPr>
        <w:t>inkracht</w:t>
      </w:r>
      <w:proofErr w:type="spellEnd"/>
      <w:r w:rsidR="00BA514A" w:rsidRPr="00BA514A">
        <w:rPr>
          <w:rFonts w:ascii="Bookman Old Style" w:hAnsi="Bookman Old Style"/>
          <w:i/>
        </w:rPr>
        <w:t xml:space="preserve"> van </w:t>
      </w:r>
      <w:proofErr w:type="spellStart"/>
      <w:r w:rsidR="00BA514A" w:rsidRPr="00BA514A">
        <w:rPr>
          <w:rFonts w:ascii="Bookman Old Style" w:hAnsi="Bookman Old Style"/>
          <w:i/>
        </w:rPr>
        <w:lastRenderedPageBreak/>
        <w:t>gewijsde</w:t>
      </w:r>
      <w:proofErr w:type="spellEnd"/>
      <w:r w:rsidR="00BA514A">
        <w:rPr>
          <w:rFonts w:ascii="Bookman Old Style" w:hAnsi="Bookman Old Style"/>
        </w:rPr>
        <w:t xml:space="preserve"> dianggap sebagai tindakan sewenang-wenang</w:t>
      </w:r>
      <w:r w:rsidR="00BA514A">
        <w:rPr>
          <w:rStyle w:val="FootnoteReference"/>
          <w:rFonts w:ascii="Bookman Old Style" w:hAnsi="Bookman Old Style"/>
        </w:rPr>
        <w:footnoteReference w:id="40"/>
      </w:r>
      <w:r w:rsidR="00BA514A">
        <w:rPr>
          <w:rFonts w:ascii="Bookman Old Style" w:hAnsi="Bookman Old Style"/>
        </w:rPr>
        <w:t xml:space="preserve"> dan jika hal itu terjadi maka Me</w:t>
      </w:r>
      <w:r w:rsidR="00FB16E7">
        <w:rPr>
          <w:rFonts w:ascii="Bookman Old Style" w:hAnsi="Bookman Old Style"/>
        </w:rPr>
        <w:t xml:space="preserve">ndagri </w:t>
      </w:r>
      <w:r w:rsidR="004061AF">
        <w:rPr>
          <w:rFonts w:ascii="Bookman Old Style" w:hAnsi="Bookman Old Style"/>
        </w:rPr>
        <w:t>dikenai sanksi administratif berat.</w:t>
      </w:r>
      <w:r w:rsidR="004061AF">
        <w:rPr>
          <w:rStyle w:val="FootnoteReference"/>
          <w:rFonts w:ascii="Bookman Old Style" w:hAnsi="Bookman Old Style"/>
        </w:rPr>
        <w:footnoteReference w:id="41"/>
      </w:r>
    </w:p>
    <w:p w14:paraId="321089B5" w14:textId="77777777" w:rsidR="002127AD" w:rsidRPr="0087785E" w:rsidRDefault="0087785E" w:rsidP="0087785E">
      <w:pPr>
        <w:spacing w:after="0" w:line="360" w:lineRule="auto"/>
        <w:ind w:firstLine="567"/>
        <w:jc w:val="both"/>
        <w:rPr>
          <w:rFonts w:ascii="Bookman Old Style" w:hAnsi="Bookman Old Style"/>
        </w:rPr>
      </w:pPr>
      <w:r>
        <w:rPr>
          <w:rFonts w:ascii="Bookman Old Style" w:hAnsi="Bookman Old Style"/>
        </w:rPr>
        <w:t>Selain itu</w:t>
      </w:r>
      <w:r w:rsidR="002127AD">
        <w:rPr>
          <w:rFonts w:ascii="Bookman Old Style" w:hAnsi="Bookman Old Style"/>
        </w:rPr>
        <w:t xml:space="preserve">, keputusan Mendagri </w:t>
      </w:r>
      <w:r>
        <w:rPr>
          <w:rFonts w:ascii="Bookman Old Style" w:hAnsi="Bookman Old Style"/>
        </w:rPr>
        <w:t xml:space="preserve">tidak serta </w:t>
      </w:r>
      <w:r w:rsidR="002127AD">
        <w:rPr>
          <w:rFonts w:ascii="Bookman Old Style" w:hAnsi="Bookman Old Style"/>
        </w:rPr>
        <w:t xml:space="preserve">langsung dianggap sewenang-wenang. Sebab, salah satu asas dalam hukum administrasi negara yaitu: </w:t>
      </w:r>
      <w:proofErr w:type="spellStart"/>
      <w:r w:rsidR="002127AD">
        <w:rPr>
          <w:rFonts w:ascii="Bookman Old Style" w:hAnsi="Bookman Old Style"/>
          <w:i/>
        </w:rPr>
        <w:t>presumtio</w:t>
      </w:r>
      <w:proofErr w:type="spellEnd"/>
      <w:r w:rsidR="002127AD">
        <w:rPr>
          <w:rFonts w:ascii="Bookman Old Style" w:hAnsi="Bookman Old Style"/>
          <w:i/>
        </w:rPr>
        <w:t xml:space="preserve"> </w:t>
      </w:r>
      <w:proofErr w:type="spellStart"/>
      <w:r w:rsidR="002127AD">
        <w:rPr>
          <w:rFonts w:ascii="Bookman Old Style" w:hAnsi="Bookman Old Style"/>
          <w:i/>
        </w:rPr>
        <w:t>iustae</w:t>
      </w:r>
      <w:proofErr w:type="spellEnd"/>
      <w:r w:rsidR="002127AD">
        <w:rPr>
          <w:rFonts w:ascii="Bookman Old Style" w:hAnsi="Bookman Old Style"/>
          <w:i/>
        </w:rPr>
        <w:t xml:space="preserve"> causa </w:t>
      </w:r>
      <w:r>
        <w:rPr>
          <w:rFonts w:ascii="Bookman Old Style" w:hAnsi="Bookman Old Style"/>
        </w:rPr>
        <w:t xml:space="preserve">menegaskan bahwa setiap keputusan tata usaha negara (KTUN) yang dikeluarkan harus dianggap benar menurut hukum. Sepanjang tidak dinyatakan sebaliknya berdasarkan putusan pengadilan yang berkekuatan hukum tetap. Salah </w:t>
      </w:r>
      <w:r w:rsidR="00FB16E7">
        <w:rPr>
          <w:rFonts w:ascii="Bookman Old Style" w:hAnsi="Bookman Old Style"/>
        </w:rPr>
        <w:t xml:space="preserve">keputusan Mendagri </w:t>
      </w:r>
      <w:r>
        <w:rPr>
          <w:rFonts w:ascii="Bookman Old Style" w:hAnsi="Bookman Old Style"/>
        </w:rPr>
        <w:t xml:space="preserve">yang tidak serta-merta dianggap melanggar hukum adalah keputusan Mendagri </w:t>
      </w:r>
      <w:r w:rsidR="00FB16E7">
        <w:rPr>
          <w:rFonts w:ascii="Bookman Old Style" w:hAnsi="Bookman Old Style"/>
        </w:rPr>
        <w:t>yang bersifat</w:t>
      </w:r>
      <w:r w:rsidR="00DA16CA">
        <w:rPr>
          <w:rFonts w:ascii="Bookman Old Style" w:hAnsi="Bookman Old Style"/>
        </w:rPr>
        <w:t xml:space="preserve"> konkret, individual, dan final, yang menimbulkan akibat hukum bagi seseorang atau badan hukum perdata.</w:t>
      </w:r>
      <w:r w:rsidR="00DA16CA">
        <w:rPr>
          <w:rStyle w:val="FootnoteReference"/>
          <w:rFonts w:ascii="Bookman Old Style" w:hAnsi="Bookman Old Style"/>
        </w:rPr>
        <w:footnoteReference w:id="42"/>
      </w:r>
      <w:r w:rsidR="00AD159C">
        <w:rPr>
          <w:rFonts w:ascii="Bookman Old Style" w:hAnsi="Bookman Old Style"/>
        </w:rPr>
        <w:t xml:space="preserve"> </w:t>
      </w:r>
      <w:r>
        <w:rPr>
          <w:rFonts w:ascii="Bookman Old Style" w:hAnsi="Bookman Old Style"/>
        </w:rPr>
        <w:t xml:space="preserve">Sehingga, sebelum ada keputusan pengadilan yang berkekuatan hukum tetap keputusan Mendagri </w:t>
      </w:r>
      <w:r w:rsidRPr="0087785E">
        <w:rPr>
          <w:rFonts w:ascii="Bookman Old Style" w:hAnsi="Bookman Old Style"/>
          <w:i/>
        </w:rPr>
        <w:t>a quo</w:t>
      </w:r>
      <w:r>
        <w:rPr>
          <w:rFonts w:ascii="Bookman Old Style" w:hAnsi="Bookman Old Style"/>
        </w:rPr>
        <w:t xml:space="preserve"> tetap dianggap benar. </w:t>
      </w:r>
      <w:r>
        <w:rPr>
          <w:rFonts w:ascii="Bookman Old Style" w:hAnsi="Bookman Old Style"/>
          <w:i/>
        </w:rPr>
        <w:t xml:space="preserve">A </w:t>
      </w:r>
      <w:proofErr w:type="spellStart"/>
      <w:r>
        <w:rPr>
          <w:rFonts w:ascii="Bookman Old Style" w:hAnsi="Bookman Old Style"/>
          <w:i/>
        </w:rPr>
        <w:t>contrario</w:t>
      </w:r>
      <w:proofErr w:type="spellEnd"/>
      <w:r>
        <w:rPr>
          <w:rFonts w:ascii="Bookman Old Style" w:hAnsi="Bookman Old Style"/>
          <w:i/>
        </w:rPr>
        <w:t xml:space="preserve"> </w:t>
      </w:r>
      <w:r>
        <w:rPr>
          <w:rFonts w:ascii="Bookman Old Style" w:hAnsi="Bookman Old Style"/>
        </w:rPr>
        <w:t xml:space="preserve">jika sudah ada putusan pengadilan yang berkekuatan hukum tetap yang menyatakan batal atau mencabut keputusan </w:t>
      </w:r>
      <w:r>
        <w:rPr>
          <w:rFonts w:ascii="Bookman Old Style" w:hAnsi="Bookman Old Style"/>
          <w:i/>
        </w:rPr>
        <w:t>a quo</w:t>
      </w:r>
      <w:r>
        <w:rPr>
          <w:rFonts w:ascii="Bookman Old Style" w:hAnsi="Bookman Old Style"/>
        </w:rPr>
        <w:t xml:space="preserve">, maka Mendagri wajib tunduk pada putusan pengadilan tersebut. </w:t>
      </w:r>
    </w:p>
    <w:p w14:paraId="3F7FC137" w14:textId="24CD7DC6" w:rsidR="00BA7FD6" w:rsidRDefault="0087785E" w:rsidP="00CC6C7A">
      <w:pPr>
        <w:spacing w:after="0" w:line="360" w:lineRule="auto"/>
        <w:ind w:firstLine="567"/>
        <w:jc w:val="both"/>
        <w:rPr>
          <w:rFonts w:ascii="Bookman Old Style" w:hAnsi="Bookman Old Style"/>
        </w:rPr>
      </w:pPr>
      <w:r>
        <w:rPr>
          <w:rFonts w:ascii="Bookman Old Style" w:hAnsi="Bookman Old Style"/>
        </w:rPr>
        <w:t xml:space="preserve">Sesuai dengan argumentasi di atas, maka seharusnya </w:t>
      </w:r>
      <w:r w:rsidR="006D7077">
        <w:rPr>
          <w:rFonts w:ascii="Bookman Old Style" w:hAnsi="Bookman Old Style"/>
          <w:szCs w:val="24"/>
        </w:rPr>
        <w:t xml:space="preserve">keputusan Mendagri No:131.71-3241 Tahun 2017 tentang perubahan atas keputusan Mendagri Nomor 131.71-3200 Tahun 2014 tentang pemberhentian Bupati Kepulauan Talaud Provinsi Sulawesi Utara, tanggal 2 Juni 2017 </w:t>
      </w:r>
      <w:r w:rsidR="00CC6C7A">
        <w:rPr>
          <w:rFonts w:ascii="Bookman Old Style" w:hAnsi="Bookman Old Style"/>
          <w:szCs w:val="24"/>
        </w:rPr>
        <w:t>dicabut oleh Mendagri</w:t>
      </w:r>
      <w:r w:rsidR="006D7077">
        <w:rPr>
          <w:rFonts w:ascii="Bookman Old Style" w:hAnsi="Bookman Old Style"/>
          <w:szCs w:val="24"/>
        </w:rPr>
        <w:t>. Sebab, keputusan tersebut, sudah dinyatakan batal berdasarkan putusan MA yang telah berkekuatan hukum tetap.</w:t>
      </w:r>
      <w:r w:rsidR="006D7077">
        <w:rPr>
          <w:rStyle w:val="FootnoteReference"/>
          <w:rFonts w:ascii="Bookman Old Style" w:hAnsi="Bookman Old Style"/>
          <w:szCs w:val="24"/>
        </w:rPr>
        <w:footnoteReference w:id="43"/>
      </w:r>
      <w:r w:rsidR="006D7077">
        <w:rPr>
          <w:rFonts w:ascii="Bookman Old Style" w:hAnsi="Bookman Old Style"/>
          <w:szCs w:val="24"/>
        </w:rPr>
        <w:t xml:space="preserve"> </w:t>
      </w:r>
      <w:r w:rsidR="00CC6C7A">
        <w:rPr>
          <w:rFonts w:ascii="Bookman Old Style" w:hAnsi="Bookman Old Style"/>
        </w:rPr>
        <w:t>Apabila</w:t>
      </w:r>
      <w:r w:rsidR="00B66BF0">
        <w:rPr>
          <w:rFonts w:ascii="Bookman Old Style" w:hAnsi="Bookman Old Style"/>
        </w:rPr>
        <w:t xml:space="preserve"> Mendagri tidak setuju dengan putusan MA tersebut, </w:t>
      </w:r>
      <w:r w:rsidR="00C46257">
        <w:rPr>
          <w:rFonts w:ascii="Bookman Old Style" w:hAnsi="Bookman Old Style"/>
          <w:lang w:val="id-ID"/>
        </w:rPr>
        <w:t xml:space="preserve">Mendagri </w:t>
      </w:r>
      <w:r w:rsidR="00CC6C7A">
        <w:rPr>
          <w:rFonts w:ascii="Bookman Old Style" w:hAnsi="Bookman Old Style"/>
        </w:rPr>
        <w:t>dapat menggunakan fasilitas upaya hukum yang sudah disediakan oleh negara melalui peraturan perundang-undangan</w:t>
      </w:r>
      <w:r w:rsidR="00B66BF0">
        <w:rPr>
          <w:rFonts w:ascii="Bookman Old Style" w:hAnsi="Bookman Old Style"/>
        </w:rPr>
        <w:t xml:space="preserve">. </w:t>
      </w:r>
    </w:p>
    <w:p w14:paraId="23243A5E" w14:textId="1E95F2CE" w:rsidR="003575B2" w:rsidRDefault="003575B2" w:rsidP="00C25A9E">
      <w:pPr>
        <w:spacing w:after="0" w:line="360" w:lineRule="auto"/>
        <w:ind w:firstLine="567"/>
        <w:jc w:val="both"/>
        <w:rPr>
          <w:rFonts w:ascii="Bookman Old Style" w:hAnsi="Bookman Old Style"/>
        </w:rPr>
      </w:pPr>
    </w:p>
    <w:p w14:paraId="79908453" w14:textId="77777777" w:rsidR="0052103C" w:rsidRPr="00B74952" w:rsidRDefault="0052103C" w:rsidP="00C25A9E">
      <w:pPr>
        <w:spacing w:after="0" w:line="360" w:lineRule="auto"/>
        <w:ind w:firstLine="567"/>
        <w:jc w:val="both"/>
        <w:rPr>
          <w:rFonts w:ascii="Bookman Old Style" w:hAnsi="Bookman Old Style"/>
        </w:rPr>
      </w:pPr>
    </w:p>
    <w:p w14:paraId="3FDFE464" w14:textId="77777777" w:rsidR="00C50D36" w:rsidRDefault="00FB16E7" w:rsidP="00C25A9E">
      <w:pPr>
        <w:spacing w:after="0" w:line="360" w:lineRule="auto"/>
        <w:jc w:val="both"/>
        <w:rPr>
          <w:rFonts w:ascii="Bookman Old Style" w:hAnsi="Bookman Old Style"/>
          <w:b/>
        </w:rPr>
      </w:pPr>
      <w:r>
        <w:rPr>
          <w:rFonts w:ascii="Bookman Old Style" w:hAnsi="Bookman Old Style"/>
          <w:b/>
        </w:rPr>
        <w:lastRenderedPageBreak/>
        <w:t>PENUTUP</w:t>
      </w:r>
    </w:p>
    <w:p w14:paraId="244B82B5" w14:textId="1EF2D7A3" w:rsidR="00560BE2" w:rsidRDefault="00560BE2" w:rsidP="0052103C">
      <w:pPr>
        <w:spacing w:after="0" w:line="360" w:lineRule="auto"/>
        <w:ind w:firstLine="567"/>
        <w:jc w:val="both"/>
        <w:rPr>
          <w:rFonts w:ascii="Bookman Old Style" w:hAnsi="Bookman Old Style"/>
        </w:rPr>
      </w:pPr>
      <w:r>
        <w:rPr>
          <w:rFonts w:ascii="Bookman Old Style" w:hAnsi="Bookman Old Style"/>
        </w:rPr>
        <w:t>Berdasarkan pembahasan sebagaimana sudah penulis kemukakan di atas, penulis memberikan kesimpulan sebagai berikut.</w:t>
      </w:r>
      <w:r w:rsidR="0052103C">
        <w:rPr>
          <w:rFonts w:ascii="Bookman Old Style" w:hAnsi="Bookman Old Style"/>
        </w:rPr>
        <w:t xml:space="preserve"> </w:t>
      </w:r>
      <w:r w:rsidR="008E4B8E">
        <w:rPr>
          <w:rFonts w:ascii="Bookman Old Style" w:hAnsi="Bookman Old Style"/>
        </w:rPr>
        <w:t>Pertama,</w:t>
      </w:r>
      <w:r w:rsidR="00FE2B92">
        <w:rPr>
          <w:rFonts w:ascii="Bookman Old Style" w:hAnsi="Bookman Old Style"/>
        </w:rPr>
        <w:t xml:space="preserve"> prinsip</w:t>
      </w:r>
      <w:r w:rsidR="008E4B8E">
        <w:rPr>
          <w:rFonts w:ascii="Bookman Old Style" w:hAnsi="Bookman Old Style"/>
        </w:rPr>
        <w:t xml:space="preserve"> </w:t>
      </w:r>
      <w:r w:rsidR="008E4B8E">
        <w:rPr>
          <w:rFonts w:ascii="Bookman Old Style" w:hAnsi="Bookman Old Style"/>
          <w:i/>
        </w:rPr>
        <w:t>j</w:t>
      </w:r>
      <w:r w:rsidR="008E4B8E" w:rsidRPr="008E4B8E">
        <w:rPr>
          <w:rFonts w:ascii="Bookman Old Style" w:hAnsi="Bookman Old Style"/>
          <w:i/>
        </w:rPr>
        <w:t>udicial supremacy</w:t>
      </w:r>
      <w:r w:rsidR="008E4B8E">
        <w:rPr>
          <w:rFonts w:ascii="Bookman Old Style" w:hAnsi="Bookman Old Style"/>
          <w:i/>
        </w:rPr>
        <w:t xml:space="preserve"> </w:t>
      </w:r>
      <w:r w:rsidR="008E4B8E">
        <w:rPr>
          <w:rFonts w:ascii="Bookman Old Style" w:hAnsi="Bookman Old Style"/>
        </w:rPr>
        <w:t xml:space="preserve">merupakan derivasi dari </w:t>
      </w:r>
      <w:r w:rsidR="008E4B8E" w:rsidRPr="008E4B8E">
        <w:rPr>
          <w:rFonts w:ascii="Bookman Old Style" w:hAnsi="Bookman Old Style"/>
          <w:i/>
        </w:rPr>
        <w:t>rule of law</w:t>
      </w:r>
      <w:r w:rsidR="00FE2B92">
        <w:rPr>
          <w:rFonts w:ascii="Bookman Old Style" w:hAnsi="Bookman Old Style"/>
        </w:rPr>
        <w:t xml:space="preserve">, konsekuensi logis-nya semua lembaga negara harus tunduk pada putusan kekuasaan </w:t>
      </w:r>
      <w:proofErr w:type="spellStart"/>
      <w:r w:rsidR="00FE2B92">
        <w:rPr>
          <w:rFonts w:ascii="Bookman Old Style" w:hAnsi="Bookman Old Style"/>
        </w:rPr>
        <w:t>yudisial</w:t>
      </w:r>
      <w:proofErr w:type="spellEnd"/>
      <w:r w:rsidR="00FE2B92">
        <w:rPr>
          <w:rFonts w:ascii="Bookman Old Style" w:hAnsi="Bookman Old Style"/>
        </w:rPr>
        <w:t xml:space="preserve">. Di Indonesia, berdasarkan UUD NRI 1945 MA merupakan institusi yang menjalankan kekuasaan </w:t>
      </w:r>
      <w:proofErr w:type="spellStart"/>
      <w:r w:rsidR="00FE2B92">
        <w:rPr>
          <w:rFonts w:ascii="Bookman Old Style" w:hAnsi="Bookman Old Style"/>
        </w:rPr>
        <w:t>yudisial</w:t>
      </w:r>
      <w:proofErr w:type="spellEnd"/>
      <w:r w:rsidR="00FE2B92">
        <w:rPr>
          <w:rFonts w:ascii="Bookman Old Style" w:hAnsi="Bookman Old Style"/>
        </w:rPr>
        <w:t xml:space="preserve">. Dengan adanya kewenangan tersebut, maka sudah seharusnya lembaga negara yang lain harus tunduk pada putusan MA. Jika tidak demikian, maka lembaga negara tersebut sudah melanggar prinsip </w:t>
      </w:r>
      <w:r w:rsidR="00FE2B92">
        <w:rPr>
          <w:rFonts w:ascii="Bookman Old Style" w:hAnsi="Bookman Old Style"/>
          <w:i/>
        </w:rPr>
        <w:t>judicial supremacy</w:t>
      </w:r>
      <w:r w:rsidR="002B4889">
        <w:rPr>
          <w:rFonts w:ascii="Bookman Old Style" w:hAnsi="Bookman Old Style"/>
        </w:rPr>
        <w:t xml:space="preserve"> </w:t>
      </w:r>
      <w:r w:rsidR="00D17727">
        <w:rPr>
          <w:rFonts w:ascii="Bookman Old Style" w:hAnsi="Bookman Old Style"/>
        </w:rPr>
        <w:t>sebagaimana diamini</w:t>
      </w:r>
      <w:r w:rsidR="00FE2B92">
        <w:rPr>
          <w:rFonts w:ascii="Bookman Old Style" w:hAnsi="Bookman Old Style"/>
        </w:rPr>
        <w:t xml:space="preserve"> juga dalam UUD NRI 1945 dan peraturan perundang-undangan yang lain. Kedua, Mendagri merupakan salah satu institusi jabatan yang berada dalam domain kementerian negara. Tegasnya Mendagri merupakan salah satu lembaga negara di Indonesia. Oleh karena itu, berdasarkan premis pada kesimpulan pertama, maka </w:t>
      </w:r>
      <w:r w:rsidR="006A6242">
        <w:rPr>
          <w:rFonts w:ascii="Bookman Old Style" w:hAnsi="Bookman Old Style"/>
        </w:rPr>
        <w:t>seharusnya Mendagri tunduk pada putusan MA bukan justru bertindak sebaliknya.</w:t>
      </w:r>
    </w:p>
    <w:p w14:paraId="7FE22D72" w14:textId="64412A1E" w:rsidR="006A6242" w:rsidRPr="006A6242" w:rsidRDefault="006A6242" w:rsidP="00C25A9E">
      <w:pPr>
        <w:spacing w:after="0" w:line="360" w:lineRule="auto"/>
        <w:ind w:firstLine="567"/>
        <w:jc w:val="both"/>
        <w:rPr>
          <w:rFonts w:ascii="Bookman Old Style" w:hAnsi="Bookman Old Style"/>
        </w:rPr>
      </w:pPr>
      <w:r>
        <w:rPr>
          <w:rFonts w:ascii="Bookman Old Style" w:hAnsi="Bookman Old Style"/>
        </w:rPr>
        <w:t xml:space="preserve">Sesuai kesimpulan tersebut, penulis menyarankan kepada Mendagri agar lebih memahami prinsip </w:t>
      </w:r>
      <w:r>
        <w:rPr>
          <w:rFonts w:ascii="Bookman Old Style" w:hAnsi="Bookman Old Style"/>
          <w:i/>
        </w:rPr>
        <w:t xml:space="preserve">judicial supremacy </w:t>
      </w:r>
      <w:r>
        <w:rPr>
          <w:rFonts w:ascii="Bookman Old Style" w:hAnsi="Bookman Old Style"/>
        </w:rPr>
        <w:t xml:space="preserve">yang merupakan derivasi dari prinsip </w:t>
      </w:r>
      <w:r w:rsidRPr="006A6242">
        <w:rPr>
          <w:rFonts w:ascii="Bookman Old Style" w:hAnsi="Bookman Old Style"/>
          <w:i/>
        </w:rPr>
        <w:t>rule of law</w:t>
      </w:r>
      <w:r>
        <w:rPr>
          <w:rFonts w:ascii="Bookman Old Style" w:hAnsi="Bookman Old Style"/>
        </w:rPr>
        <w:t xml:space="preserve">. Kemudian, perlu juga bagi Mendagri untuk menyadari bahwa prinsip </w:t>
      </w:r>
      <w:r>
        <w:rPr>
          <w:rFonts w:ascii="Bookman Old Style" w:hAnsi="Bookman Old Style"/>
          <w:i/>
        </w:rPr>
        <w:t>judicial supremacy</w:t>
      </w:r>
      <w:r>
        <w:rPr>
          <w:rFonts w:ascii="Bookman Old Style" w:hAnsi="Bookman Old Style"/>
        </w:rPr>
        <w:t xml:space="preserve"> merupakan ba</w:t>
      </w:r>
      <w:r w:rsidR="002B4889">
        <w:rPr>
          <w:rFonts w:ascii="Bookman Old Style" w:hAnsi="Bookman Old Style"/>
        </w:rPr>
        <w:t xml:space="preserve">gian internal MA. </w:t>
      </w:r>
      <w:r w:rsidR="0010253A">
        <w:rPr>
          <w:rFonts w:ascii="Bookman Old Style" w:hAnsi="Bookman Old Style"/>
        </w:rPr>
        <w:t>Ketiga</w:t>
      </w:r>
      <w:r w:rsidR="002B4889">
        <w:rPr>
          <w:rFonts w:ascii="Bookman Old Style" w:hAnsi="Bookman Old Style"/>
        </w:rPr>
        <w:t>,</w:t>
      </w:r>
      <w:r>
        <w:rPr>
          <w:rFonts w:ascii="Bookman Old Style" w:hAnsi="Bookman Old Style"/>
        </w:rPr>
        <w:t xml:space="preserve"> perlu bagi Mendagri untuk membiasakan diri agar bertindak sesuai dengan </w:t>
      </w:r>
      <w:r>
        <w:rPr>
          <w:rFonts w:ascii="Bookman Old Style" w:hAnsi="Bookman Old Style"/>
          <w:i/>
        </w:rPr>
        <w:t>rule of the game</w:t>
      </w:r>
      <w:r>
        <w:rPr>
          <w:rFonts w:ascii="Bookman Old Style" w:hAnsi="Bookman Old Style"/>
        </w:rPr>
        <w:t xml:space="preserve">. </w:t>
      </w:r>
      <w:r w:rsidR="0010253A">
        <w:rPr>
          <w:rFonts w:ascii="Bookman Old Style" w:hAnsi="Bookman Old Style"/>
        </w:rPr>
        <w:t xml:space="preserve">Dan Keempat, perlu bagi hakim untuk tidak melanggar putusan pengadilan yang merupakan salah satu manifestasi dari asas kepastian hukum. </w:t>
      </w:r>
    </w:p>
    <w:p w14:paraId="22F66A7F" w14:textId="77777777" w:rsidR="00596A1F" w:rsidRDefault="00596A1F" w:rsidP="00C25A9E">
      <w:pPr>
        <w:spacing w:after="0" w:line="360" w:lineRule="auto"/>
        <w:jc w:val="both"/>
        <w:rPr>
          <w:rFonts w:ascii="Bookman Old Style" w:hAnsi="Bookman Old Style"/>
          <w:b/>
        </w:rPr>
      </w:pPr>
    </w:p>
    <w:p w14:paraId="62605C2E" w14:textId="77777777" w:rsidR="00596A1F" w:rsidRDefault="00596A1F" w:rsidP="00C25A9E">
      <w:pPr>
        <w:spacing w:after="0" w:line="360" w:lineRule="auto"/>
        <w:jc w:val="both"/>
        <w:rPr>
          <w:rFonts w:ascii="Bookman Old Style" w:hAnsi="Bookman Old Style"/>
          <w:b/>
        </w:rPr>
      </w:pPr>
      <w:r>
        <w:rPr>
          <w:rFonts w:ascii="Bookman Old Style" w:hAnsi="Bookman Old Style"/>
          <w:b/>
        </w:rPr>
        <w:t>DAFTAR BACAAN</w:t>
      </w:r>
    </w:p>
    <w:p w14:paraId="25BD4CF2" w14:textId="77777777" w:rsidR="00D02CF0" w:rsidRDefault="00D02CF0" w:rsidP="00C25A9E">
      <w:pPr>
        <w:spacing w:after="0" w:line="360" w:lineRule="auto"/>
        <w:jc w:val="both"/>
        <w:rPr>
          <w:rFonts w:ascii="Bookman Old Style" w:hAnsi="Bookman Old Style"/>
          <w:b/>
        </w:rPr>
      </w:pPr>
    </w:p>
    <w:p w14:paraId="6A3D9988" w14:textId="77777777" w:rsidR="00C50D36" w:rsidRPr="00C50D36" w:rsidRDefault="00C50D36" w:rsidP="00C25A9E">
      <w:pPr>
        <w:spacing w:after="0" w:line="360" w:lineRule="auto"/>
        <w:ind w:left="567" w:hanging="567"/>
        <w:jc w:val="both"/>
        <w:rPr>
          <w:rFonts w:ascii="Bookman Old Style" w:hAnsi="Bookman Old Style"/>
          <w:b/>
        </w:rPr>
      </w:pPr>
      <w:r w:rsidRPr="00C50D36">
        <w:rPr>
          <w:rFonts w:ascii="Bookman Old Style" w:hAnsi="Bookman Old Style"/>
          <w:b/>
        </w:rPr>
        <w:t>Buku-Buku</w:t>
      </w:r>
    </w:p>
    <w:p w14:paraId="5837EA65"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 xml:space="preserve">Ahmad M, </w:t>
      </w:r>
      <w:r w:rsidRPr="00C50D36">
        <w:rPr>
          <w:rFonts w:ascii="Bookman Old Style" w:hAnsi="Bookman Old Style"/>
          <w:i/>
        </w:rPr>
        <w:t>Politik Hukum Kekuasaan Kehakiman Pasca Amandemen Undang-Undang Dasar 1945</w:t>
      </w:r>
      <w:r w:rsidRPr="00C50D36">
        <w:rPr>
          <w:rFonts w:ascii="Bookman Old Style" w:hAnsi="Bookman Old Style"/>
        </w:rPr>
        <w:t xml:space="preserve"> (Total Media 2009).</w:t>
      </w:r>
    </w:p>
    <w:p w14:paraId="7428056C" w14:textId="32F9AD05" w:rsidR="00C50D36" w:rsidRPr="00C50D36" w:rsidRDefault="00C50D36" w:rsidP="00C25A9E">
      <w:pPr>
        <w:spacing w:after="0" w:line="360" w:lineRule="auto"/>
        <w:ind w:left="567" w:hanging="567"/>
        <w:jc w:val="both"/>
        <w:rPr>
          <w:rFonts w:ascii="Bookman Old Style" w:hAnsi="Bookman Old Style"/>
        </w:rPr>
      </w:pPr>
      <w:proofErr w:type="spellStart"/>
      <w:r w:rsidRPr="00C50D36">
        <w:rPr>
          <w:rFonts w:ascii="Bookman Old Style" w:hAnsi="Bookman Old Style"/>
        </w:rPr>
        <w:t>Asshiddiqie</w:t>
      </w:r>
      <w:proofErr w:type="spellEnd"/>
      <w:r w:rsidRPr="00C50D36">
        <w:rPr>
          <w:rFonts w:ascii="Bookman Old Style" w:hAnsi="Bookman Old Style"/>
        </w:rPr>
        <w:t xml:space="preserve"> J, </w:t>
      </w:r>
      <w:r w:rsidRPr="00C50D36">
        <w:rPr>
          <w:rFonts w:ascii="Bookman Old Style" w:hAnsi="Bookman Old Style"/>
          <w:i/>
        </w:rPr>
        <w:t>Perkembangan Konsolidasi dan Lembaga Negara Pasca Reformasi</w:t>
      </w:r>
      <w:r w:rsidRPr="00C50D36">
        <w:rPr>
          <w:rFonts w:ascii="Bookman Old Style" w:hAnsi="Bookman Old Style"/>
        </w:rPr>
        <w:t xml:space="preserve"> (Sinar Grafika 2016).</w:t>
      </w:r>
    </w:p>
    <w:p w14:paraId="3E64ED2E"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 xml:space="preserve">Kurnia </w:t>
      </w:r>
      <w:proofErr w:type="spellStart"/>
      <w:r w:rsidRPr="00C50D36">
        <w:rPr>
          <w:rFonts w:ascii="Bookman Old Style" w:hAnsi="Bookman Old Style"/>
        </w:rPr>
        <w:t>Titon</w:t>
      </w:r>
      <w:proofErr w:type="spellEnd"/>
      <w:r w:rsidRPr="00C50D36">
        <w:rPr>
          <w:rFonts w:ascii="Bookman Old Style" w:hAnsi="Bookman Old Style"/>
        </w:rPr>
        <w:t xml:space="preserve"> S, </w:t>
      </w:r>
      <w:r w:rsidRPr="00C50D36">
        <w:rPr>
          <w:rFonts w:ascii="Bookman Old Style" w:hAnsi="Bookman Old Style"/>
          <w:i/>
        </w:rPr>
        <w:t xml:space="preserve">Interpretasi Hak-Hak Asasi Manusia Oleh Mahkamah Konstitusi Republik Indonesia: The </w:t>
      </w:r>
      <w:proofErr w:type="spellStart"/>
      <w:r w:rsidRPr="00C50D36">
        <w:rPr>
          <w:rFonts w:ascii="Bookman Old Style" w:hAnsi="Bookman Old Style"/>
          <w:i/>
        </w:rPr>
        <w:t>Jimly</w:t>
      </w:r>
      <w:proofErr w:type="spellEnd"/>
      <w:r w:rsidRPr="00C50D36">
        <w:rPr>
          <w:rFonts w:ascii="Bookman Old Style" w:hAnsi="Bookman Old Style"/>
          <w:i/>
        </w:rPr>
        <w:t xml:space="preserve"> Court 2003-2008</w:t>
      </w:r>
      <w:r w:rsidRPr="00C50D36">
        <w:rPr>
          <w:rFonts w:ascii="Bookman Old Style" w:hAnsi="Bookman Old Style"/>
        </w:rPr>
        <w:t xml:space="preserve"> (CV. Mandar Maju 2017).</w:t>
      </w:r>
    </w:p>
    <w:p w14:paraId="40EBDBBF"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lastRenderedPageBreak/>
        <w:t xml:space="preserve">----------------------, </w:t>
      </w:r>
      <w:r w:rsidRPr="00C50D36">
        <w:rPr>
          <w:rFonts w:ascii="Bookman Old Style" w:hAnsi="Bookman Old Style"/>
          <w:i/>
        </w:rPr>
        <w:t>Konstitusi HAM: Undang-Undang Dasar Negara Republik Indonesia Tahun 1945 dan Mahkamah Konstitusi Republik Indonesia</w:t>
      </w:r>
      <w:r w:rsidRPr="00C50D36">
        <w:rPr>
          <w:rFonts w:ascii="Bookman Old Style" w:hAnsi="Bookman Old Style"/>
        </w:rPr>
        <w:t xml:space="preserve"> (Pustaka Pelajar 2014).</w:t>
      </w:r>
    </w:p>
    <w:p w14:paraId="335A06A7" w14:textId="77777777" w:rsidR="00D02CF0" w:rsidRPr="00C50D36" w:rsidRDefault="00D02CF0" w:rsidP="00C25A9E">
      <w:pPr>
        <w:spacing w:after="0" w:line="360" w:lineRule="auto"/>
        <w:ind w:left="567" w:hanging="567"/>
        <w:jc w:val="both"/>
        <w:rPr>
          <w:rFonts w:ascii="Bookman Old Style" w:hAnsi="Bookman Old Style"/>
          <w:b/>
        </w:rPr>
      </w:pPr>
    </w:p>
    <w:p w14:paraId="1FBE0D76" w14:textId="77777777" w:rsidR="00D02CF0" w:rsidRPr="00C50D36" w:rsidRDefault="00D02CF0" w:rsidP="00C25A9E">
      <w:pPr>
        <w:spacing w:after="0" w:line="360" w:lineRule="auto"/>
        <w:ind w:left="567" w:hanging="567"/>
        <w:jc w:val="both"/>
        <w:rPr>
          <w:rFonts w:ascii="Bookman Old Style" w:hAnsi="Bookman Old Style"/>
          <w:b/>
        </w:rPr>
      </w:pPr>
      <w:r w:rsidRPr="00C50D36">
        <w:rPr>
          <w:rFonts w:ascii="Bookman Old Style" w:hAnsi="Bookman Old Style"/>
          <w:b/>
        </w:rPr>
        <w:t>Jurnal Artikel</w:t>
      </w:r>
    </w:p>
    <w:p w14:paraId="591724B5"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 xml:space="preserve">El-Haj T. A, ‘Linking </w:t>
      </w:r>
      <w:proofErr w:type="gramStart"/>
      <w:r w:rsidRPr="00C50D36">
        <w:rPr>
          <w:rFonts w:ascii="Bookman Old Style" w:hAnsi="Bookman Old Style"/>
        </w:rPr>
        <w:t>The</w:t>
      </w:r>
      <w:proofErr w:type="gramEnd"/>
      <w:r w:rsidRPr="00C50D36">
        <w:rPr>
          <w:rFonts w:ascii="Bookman Old Style" w:hAnsi="Bookman Old Style"/>
        </w:rPr>
        <w:t xml:space="preserve"> Questions: Judicial Supremacy as a Matter of constitutional Interpretation’ (2012) 6 (89) Washington University Law Review.</w:t>
      </w:r>
    </w:p>
    <w:p w14:paraId="67E82079"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 xml:space="preserve">Hutt </w:t>
      </w:r>
      <w:proofErr w:type="spellStart"/>
      <w:r w:rsidRPr="00C50D36">
        <w:rPr>
          <w:rFonts w:ascii="Bookman Old Style" w:hAnsi="Bookman Old Style"/>
        </w:rPr>
        <w:t>Donal</w:t>
      </w:r>
      <w:proofErr w:type="spellEnd"/>
      <w:r w:rsidRPr="00C50D36">
        <w:rPr>
          <w:rFonts w:ascii="Bookman Old Style" w:hAnsi="Bookman Old Style"/>
        </w:rPr>
        <w:t xml:space="preserve"> E. B, ‘Against Judicial Supremacy in Constitutional Interpretation</w:t>
      </w:r>
      <w:r w:rsidRPr="00C50D36">
        <w:rPr>
          <w:rFonts w:ascii="Bookman Old Style" w:hAnsi="Bookman Old Style"/>
          <w:i/>
        </w:rPr>
        <w:t xml:space="preserve">’ </w:t>
      </w:r>
      <w:r w:rsidRPr="00C50D36">
        <w:rPr>
          <w:rFonts w:ascii="Bookman Old Style" w:hAnsi="Bookman Old Style"/>
        </w:rPr>
        <w:t xml:space="preserve">(2017) 01 (31) </w:t>
      </w:r>
      <w:proofErr w:type="spellStart"/>
      <w:r w:rsidRPr="00C50D36">
        <w:rPr>
          <w:rFonts w:ascii="Bookman Old Style" w:hAnsi="Bookman Old Style"/>
        </w:rPr>
        <w:t>Revus</w:t>
      </w:r>
      <w:proofErr w:type="spellEnd"/>
      <w:r w:rsidRPr="00C50D36">
        <w:rPr>
          <w:rFonts w:ascii="Bookman Old Style" w:hAnsi="Bookman Old Style"/>
        </w:rPr>
        <w:t>.</w:t>
      </w:r>
    </w:p>
    <w:p w14:paraId="4F32B14D"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 xml:space="preserve">Jr </w:t>
      </w:r>
      <w:proofErr w:type="spellStart"/>
      <w:r w:rsidRPr="00C50D36">
        <w:rPr>
          <w:rFonts w:ascii="Bookman Old Style" w:hAnsi="Bookman Old Style"/>
        </w:rPr>
        <w:t>Richart</w:t>
      </w:r>
      <w:proofErr w:type="spellEnd"/>
      <w:r w:rsidRPr="00C50D36">
        <w:rPr>
          <w:rFonts w:ascii="Bookman Old Style" w:hAnsi="Bookman Old Style"/>
        </w:rPr>
        <w:t xml:space="preserve"> H. Fallon, ‘Judicial Supremacy, Departmentalism, and the Rule of Law in a Populist Age’ (2018) 01 (96) Texas Law Review.</w:t>
      </w:r>
    </w:p>
    <w:p w14:paraId="66C8ADAA" w14:textId="77777777" w:rsidR="00D02CF0"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Lemieux Scott E, ‘Judicial Supremacy, Judicial Power, and the Finality of Constitutional Rulings’ (2017) 4 (15) Perspective on Politics.</w:t>
      </w:r>
    </w:p>
    <w:p w14:paraId="3BBB32AB" w14:textId="77777777" w:rsidR="00417090" w:rsidRPr="00C50D36" w:rsidRDefault="00417090" w:rsidP="00C25A9E">
      <w:pPr>
        <w:spacing w:after="0" w:line="360" w:lineRule="auto"/>
        <w:ind w:left="567" w:hanging="567"/>
        <w:jc w:val="both"/>
        <w:rPr>
          <w:rFonts w:ascii="Bookman Old Style" w:hAnsi="Bookman Old Style"/>
        </w:rPr>
      </w:pPr>
    </w:p>
    <w:p w14:paraId="179390C8" w14:textId="77777777" w:rsidR="00D02CF0" w:rsidRPr="00C50D36" w:rsidRDefault="00D02CF0" w:rsidP="00C25A9E">
      <w:pPr>
        <w:spacing w:after="0" w:line="360" w:lineRule="auto"/>
        <w:ind w:left="567" w:hanging="567"/>
        <w:jc w:val="both"/>
        <w:rPr>
          <w:rFonts w:ascii="Bookman Old Style" w:hAnsi="Bookman Old Style"/>
          <w:b/>
        </w:rPr>
      </w:pPr>
      <w:r w:rsidRPr="00C50D36">
        <w:rPr>
          <w:rFonts w:ascii="Bookman Old Style" w:hAnsi="Bookman Old Style"/>
          <w:b/>
        </w:rPr>
        <w:t xml:space="preserve">Peraturan </w:t>
      </w:r>
    </w:p>
    <w:p w14:paraId="13260726" w14:textId="77777777" w:rsidR="00D02CF0" w:rsidRPr="00C50D36" w:rsidRDefault="00D02CF0" w:rsidP="00C25A9E">
      <w:pPr>
        <w:spacing w:after="0" w:line="360" w:lineRule="auto"/>
        <w:ind w:left="567" w:hanging="567"/>
        <w:jc w:val="both"/>
        <w:rPr>
          <w:rFonts w:ascii="Bookman Old Style" w:hAnsi="Bookman Old Style"/>
        </w:rPr>
      </w:pPr>
      <w:r w:rsidRPr="00C50D36">
        <w:rPr>
          <w:rFonts w:ascii="Bookman Old Style" w:hAnsi="Bookman Old Style"/>
        </w:rPr>
        <w:t>Undang-Undang Dasar Negara Republik Indonesia Tahun 1945.</w:t>
      </w:r>
    </w:p>
    <w:p w14:paraId="34ED0303"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Undang-Undang Nomor 39 Tahun 2008 tentang Kementerian Negara.</w:t>
      </w:r>
    </w:p>
    <w:p w14:paraId="03996B80" w14:textId="77777777" w:rsid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Undang-Undang Nomor 48 Tahun 2009 tentang Kekuasaan Kehakiman.</w:t>
      </w:r>
    </w:p>
    <w:p w14:paraId="2FBDC612" w14:textId="77777777" w:rsidR="00417090" w:rsidRDefault="00417090" w:rsidP="00C25A9E">
      <w:pPr>
        <w:spacing w:after="0" w:line="360" w:lineRule="auto"/>
        <w:ind w:left="567" w:hanging="567"/>
        <w:jc w:val="both"/>
        <w:rPr>
          <w:rFonts w:ascii="Bookman Old Style" w:hAnsi="Bookman Old Style"/>
        </w:rPr>
      </w:pPr>
      <w:r>
        <w:rPr>
          <w:rFonts w:ascii="Bookman Old Style" w:hAnsi="Bookman Old Style"/>
        </w:rPr>
        <w:t>Undang-Undang Nomor 30 Tahun 2014 tentang Administrasi Pemerintahan</w:t>
      </w:r>
    </w:p>
    <w:p w14:paraId="1E647FB3" w14:textId="77777777" w:rsidR="00417090" w:rsidRPr="00C50D36" w:rsidRDefault="00417090" w:rsidP="00C25A9E">
      <w:pPr>
        <w:spacing w:after="0" w:line="360" w:lineRule="auto"/>
        <w:ind w:left="567" w:hanging="567"/>
        <w:jc w:val="both"/>
        <w:rPr>
          <w:rFonts w:ascii="Bookman Old Style" w:hAnsi="Bookman Old Style"/>
        </w:rPr>
      </w:pPr>
      <w:r>
        <w:rPr>
          <w:rFonts w:ascii="Bookman Old Style" w:hAnsi="Bookman Old Style"/>
        </w:rPr>
        <w:t>Undang-Undang Nomor 51 Tahun 2009 tentang Perubahan Kedua Atas Undang-Undang Nomor 5 Tahun 1986 tentang Pengadilan Tata Usaha Negara.</w:t>
      </w:r>
    </w:p>
    <w:p w14:paraId="1083C3BB" w14:textId="77777777" w:rsidR="00C50D36" w:rsidRP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Peraturan Presiden Nomor 11 Tahun 2015 tentang Kementerian Dalam Negeri</w:t>
      </w:r>
      <w:r w:rsidR="00417090">
        <w:rPr>
          <w:rFonts w:ascii="Bookman Old Style" w:hAnsi="Bookman Old Style"/>
        </w:rPr>
        <w:t>.</w:t>
      </w:r>
    </w:p>
    <w:p w14:paraId="29F89E46" w14:textId="77777777" w:rsidR="00C50D36" w:rsidRDefault="00C50D36" w:rsidP="00C25A9E">
      <w:pPr>
        <w:spacing w:after="0" w:line="360" w:lineRule="auto"/>
        <w:ind w:left="567" w:hanging="567"/>
        <w:jc w:val="both"/>
        <w:rPr>
          <w:rFonts w:ascii="Bookman Old Style" w:hAnsi="Bookman Old Style"/>
        </w:rPr>
      </w:pPr>
      <w:r w:rsidRPr="00C50D36">
        <w:rPr>
          <w:rFonts w:ascii="Bookman Old Style" w:hAnsi="Bookman Old Style"/>
        </w:rPr>
        <w:t>Peraturan presiden Nomor 7 Tahun 2015 Tentang Organisasi Kementerian Negara.</w:t>
      </w:r>
    </w:p>
    <w:p w14:paraId="41DCA5E4" w14:textId="77777777" w:rsidR="00417090" w:rsidRPr="00C50D36" w:rsidRDefault="00417090" w:rsidP="00C25A9E">
      <w:pPr>
        <w:spacing w:after="0" w:line="360" w:lineRule="auto"/>
        <w:ind w:left="567" w:hanging="567"/>
        <w:jc w:val="both"/>
        <w:rPr>
          <w:rFonts w:ascii="Bookman Old Style" w:hAnsi="Bookman Old Style"/>
        </w:rPr>
      </w:pPr>
    </w:p>
    <w:p w14:paraId="48D4FA16" w14:textId="77777777" w:rsidR="00D02CF0" w:rsidRPr="00C50D36" w:rsidRDefault="00D02CF0" w:rsidP="00C25A9E">
      <w:pPr>
        <w:spacing w:after="0" w:line="360" w:lineRule="auto"/>
        <w:ind w:left="567" w:hanging="567"/>
        <w:jc w:val="both"/>
        <w:rPr>
          <w:rFonts w:ascii="Bookman Old Style" w:hAnsi="Bookman Old Style"/>
          <w:b/>
        </w:rPr>
      </w:pPr>
      <w:r w:rsidRPr="00C50D36">
        <w:rPr>
          <w:rFonts w:ascii="Bookman Old Style" w:hAnsi="Bookman Old Style"/>
          <w:b/>
        </w:rPr>
        <w:t>Putusan Pengadilan</w:t>
      </w:r>
    </w:p>
    <w:p w14:paraId="2D8B0B2A" w14:textId="77777777" w:rsidR="00D02CF0" w:rsidRDefault="00D02CF0" w:rsidP="00C25A9E">
      <w:pPr>
        <w:spacing w:after="0" w:line="360" w:lineRule="auto"/>
        <w:ind w:left="567" w:hanging="567"/>
        <w:jc w:val="both"/>
        <w:rPr>
          <w:rFonts w:ascii="Bookman Old Style" w:hAnsi="Bookman Old Style" w:cs="Times New Roman"/>
        </w:rPr>
      </w:pPr>
      <w:r w:rsidRPr="00C50D36">
        <w:rPr>
          <w:rFonts w:ascii="Bookman Old Style" w:hAnsi="Bookman Old Style" w:cs="Times New Roman"/>
        </w:rPr>
        <w:t>Putusan Mahkamah Agung Nomor 367/Tun/2017 Tanggal 15 Agustus 2017</w:t>
      </w:r>
      <w:r w:rsidR="00417090">
        <w:rPr>
          <w:rFonts w:ascii="Bookman Old Style" w:hAnsi="Bookman Old Style" w:cs="Times New Roman"/>
        </w:rPr>
        <w:t>.</w:t>
      </w:r>
    </w:p>
    <w:p w14:paraId="4A3816AF" w14:textId="77777777" w:rsidR="00417090" w:rsidRPr="00C50D36" w:rsidRDefault="00417090" w:rsidP="00C25A9E">
      <w:pPr>
        <w:spacing w:after="0" w:line="360" w:lineRule="auto"/>
        <w:ind w:left="567" w:hanging="567"/>
        <w:jc w:val="both"/>
        <w:rPr>
          <w:rFonts w:ascii="Bookman Old Style" w:hAnsi="Bookman Old Style"/>
          <w:b/>
        </w:rPr>
      </w:pPr>
      <w:r>
        <w:rPr>
          <w:rFonts w:ascii="Bookman Old Style" w:hAnsi="Bookman Old Style"/>
          <w:szCs w:val="24"/>
        </w:rPr>
        <w:t>Putusan Mahkamah Agung Nomor 584 K/TUN/2019 tanggal 6 Desember 2019.</w:t>
      </w:r>
    </w:p>
    <w:sectPr w:rsidR="00417090" w:rsidRPr="00C50D36" w:rsidSect="00F00DF8">
      <w:type w:val="continuous"/>
      <w:pgSz w:w="12240" w:h="15840"/>
      <w:pgMar w:top="1701" w:right="1701" w:bottom="1701" w:left="1701" w:header="720" w:footer="720"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9E203" w14:textId="77777777" w:rsidR="004665EA" w:rsidRDefault="004665EA" w:rsidP="00596A1F">
      <w:pPr>
        <w:spacing w:after="0" w:line="240" w:lineRule="auto"/>
      </w:pPr>
      <w:r>
        <w:separator/>
      </w:r>
    </w:p>
  </w:endnote>
  <w:endnote w:type="continuationSeparator" w:id="0">
    <w:p w14:paraId="017AEA78" w14:textId="77777777" w:rsidR="004665EA" w:rsidRDefault="004665EA" w:rsidP="0059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rPr>
      <w:id w:val="1984728150"/>
      <w:docPartObj>
        <w:docPartGallery w:val="Page Numbers (Bottom of Page)"/>
        <w:docPartUnique/>
      </w:docPartObj>
    </w:sdtPr>
    <w:sdtEndPr>
      <w:rPr>
        <w:noProof/>
      </w:rPr>
    </w:sdtEndPr>
    <w:sdtContent>
      <w:p w14:paraId="5F19D3C8" w14:textId="77777777" w:rsidR="00BA514A" w:rsidRPr="00596A1F" w:rsidRDefault="00BA514A">
        <w:pPr>
          <w:pStyle w:val="Footer"/>
          <w:jc w:val="center"/>
          <w:rPr>
            <w:rFonts w:ascii="Bookman Old Style" w:hAnsi="Bookman Old Style"/>
          </w:rPr>
        </w:pPr>
        <w:r w:rsidRPr="00596A1F">
          <w:rPr>
            <w:rFonts w:ascii="Bookman Old Style" w:hAnsi="Bookman Old Style"/>
          </w:rPr>
          <w:fldChar w:fldCharType="begin"/>
        </w:r>
        <w:r w:rsidRPr="00596A1F">
          <w:rPr>
            <w:rFonts w:ascii="Bookman Old Style" w:hAnsi="Bookman Old Style"/>
          </w:rPr>
          <w:instrText xml:space="preserve"> PAGE   \* MERGEFORMAT </w:instrText>
        </w:r>
        <w:r w:rsidRPr="00596A1F">
          <w:rPr>
            <w:rFonts w:ascii="Bookman Old Style" w:hAnsi="Bookman Old Style"/>
          </w:rPr>
          <w:fldChar w:fldCharType="separate"/>
        </w:r>
        <w:r w:rsidR="003839DD">
          <w:rPr>
            <w:rFonts w:ascii="Bookman Old Style" w:hAnsi="Bookman Old Style"/>
            <w:noProof/>
          </w:rPr>
          <w:t>9</w:t>
        </w:r>
        <w:r w:rsidRPr="00596A1F">
          <w:rPr>
            <w:rFonts w:ascii="Bookman Old Style" w:hAnsi="Bookman Old Style"/>
            <w:noProof/>
          </w:rPr>
          <w:fldChar w:fldCharType="end"/>
        </w:r>
      </w:p>
    </w:sdtContent>
  </w:sdt>
  <w:p w14:paraId="7CDE97FD" w14:textId="77777777" w:rsidR="00BA514A" w:rsidRPr="00596A1F" w:rsidRDefault="00BA514A">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C14D9" w14:textId="77777777" w:rsidR="004665EA" w:rsidRDefault="004665EA" w:rsidP="00596A1F">
      <w:pPr>
        <w:spacing w:after="0" w:line="240" w:lineRule="auto"/>
      </w:pPr>
      <w:r>
        <w:separator/>
      </w:r>
    </w:p>
  </w:footnote>
  <w:footnote w:type="continuationSeparator" w:id="0">
    <w:p w14:paraId="4F4A7534" w14:textId="77777777" w:rsidR="004665EA" w:rsidRDefault="004665EA" w:rsidP="00596A1F">
      <w:pPr>
        <w:spacing w:after="0" w:line="240" w:lineRule="auto"/>
      </w:pPr>
      <w:r>
        <w:continuationSeparator/>
      </w:r>
    </w:p>
  </w:footnote>
  <w:footnote w:id="1">
    <w:p w14:paraId="6B74357A"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Lihat Putusan Mahkamah Agung Nomor 367/Tun/2017 Tanggal 15 Agustus 2017, 16.</w:t>
      </w:r>
    </w:p>
  </w:footnote>
  <w:footnote w:id="2">
    <w:p w14:paraId="64348074"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Putusan ini dengan tegas menyatakan bahwa: (1)  Keputusan Mendagri Nomor 131.71-3241 Tahun 2017, tentang Perubahan Atas Keputusan Mendagri Republik Indonesia Nomor 131.71-3200 Tahun 2014 tentang Pemberhentian Bupati Kepulauan Talaud Provinsi Sulawesi Utara, tanggal 2 juni 2017; (2) Mewajibkan Tergugat untuk mencabut Keputusan Mendagri Nomor 131.71-3241 Tahun 2017, tentang perubahan atas keputusan Mendagri Republik Indonesia Nomor 131.71-3200 Tahun 2014 tentang Pemberhentian Bupati Kepulauan Talaud Provinsi Sulawesi Utara, tanggal 2 Juni 2017. Lihat Putusan MA Nomor 584 K/TUN/2019 tanggal 6 Desember 2019, 7-8.</w:t>
      </w:r>
    </w:p>
  </w:footnote>
  <w:footnote w:id="3">
    <w:p w14:paraId="4D30DB26" w14:textId="77777777" w:rsidR="00BA514A" w:rsidRPr="00EE218A" w:rsidRDefault="00BA514A" w:rsidP="00EE218A">
      <w:pPr>
        <w:pStyle w:val="FootnoteText"/>
        <w:ind w:left="567" w:hanging="567"/>
        <w:jc w:val="both"/>
        <w:rPr>
          <w:rFonts w:ascii="Bookman Old Style" w:hAnsi="Bookman Old Style"/>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 xml:space="preserve">Dian Erika </w:t>
      </w:r>
      <w:proofErr w:type="spellStart"/>
      <w:r w:rsidRPr="00EE218A">
        <w:rPr>
          <w:rFonts w:ascii="Bookman Old Style" w:hAnsi="Bookman Old Style"/>
          <w:sz w:val="18"/>
          <w:szCs w:val="18"/>
        </w:rPr>
        <w:t>Nugraheny</w:t>
      </w:r>
      <w:proofErr w:type="spellEnd"/>
      <w:r w:rsidRPr="00EE218A">
        <w:rPr>
          <w:rFonts w:ascii="Bookman Old Style" w:hAnsi="Bookman Old Style"/>
          <w:sz w:val="18"/>
          <w:szCs w:val="18"/>
        </w:rPr>
        <w:t xml:space="preserve"> ‘</w:t>
      </w:r>
      <w:hyperlink r:id="rId1" w:anchor="page2" w:history="1">
        <w:r w:rsidRPr="00EE218A">
          <w:rPr>
            <w:rStyle w:val="Hyperlink"/>
            <w:rFonts w:ascii="Bookman Old Style" w:hAnsi="Bookman Old Style"/>
            <w:sz w:val="18"/>
            <w:szCs w:val="18"/>
          </w:rPr>
          <w:t xml:space="preserve">Tanpa Dihadiri Gubernur Sulut, Mendagri Lantik Elly </w:t>
        </w:r>
        <w:proofErr w:type="spellStart"/>
        <w:r w:rsidRPr="00EE218A">
          <w:rPr>
            <w:rStyle w:val="Hyperlink"/>
            <w:rFonts w:ascii="Bookman Old Style" w:hAnsi="Bookman Old Style"/>
            <w:sz w:val="18"/>
            <w:szCs w:val="18"/>
          </w:rPr>
          <w:t>Lasut</w:t>
        </w:r>
        <w:proofErr w:type="spellEnd"/>
        <w:r w:rsidRPr="00EE218A">
          <w:rPr>
            <w:rStyle w:val="Hyperlink"/>
            <w:rFonts w:ascii="Bookman Old Style" w:hAnsi="Bookman Old Style"/>
            <w:sz w:val="18"/>
            <w:szCs w:val="18"/>
          </w:rPr>
          <w:t xml:space="preserve"> Jadi Bupati Talaud Halaman all - Kompas.com</w:t>
        </w:r>
      </w:hyperlink>
      <w:r w:rsidRPr="00EE218A">
        <w:rPr>
          <w:rFonts w:ascii="Bookman Old Style" w:hAnsi="Bookman Old Style"/>
          <w:sz w:val="18"/>
          <w:szCs w:val="18"/>
        </w:rPr>
        <w:t>’ dikutip pada tanggal 17 Juni 2021, Pukul 23.27 WITA.</w:t>
      </w:r>
    </w:p>
  </w:footnote>
  <w:footnote w:id="4">
    <w:p w14:paraId="6654280E"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Pasal 24 ayat (1) dan ayat (2) UUD NRI 1945.</w:t>
      </w:r>
    </w:p>
  </w:footnote>
  <w:footnote w:id="5">
    <w:p w14:paraId="45918677"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Richart</w:t>
      </w:r>
      <w:proofErr w:type="spellEnd"/>
      <w:r w:rsidRPr="00EE218A">
        <w:rPr>
          <w:rFonts w:ascii="Bookman Old Style" w:hAnsi="Bookman Old Style" w:cs="Times New Roman"/>
          <w:sz w:val="18"/>
          <w:szCs w:val="18"/>
        </w:rPr>
        <w:t xml:space="preserve"> H. Fallon, Jr, ‘Judicial Supremacy, Departmentalism, and the Rule of Law in a Populist Age’ (2018) 01 (96) Texas Law Review 487, 488.</w:t>
      </w:r>
    </w:p>
  </w:footnote>
  <w:footnote w:id="6">
    <w:p w14:paraId="7AE053DA"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489.</w:t>
      </w:r>
    </w:p>
  </w:footnote>
  <w:footnote w:id="7">
    <w:p w14:paraId="0AFDBD1F"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Tabatha Abu El-Haj, ‘Linking </w:t>
      </w:r>
      <w:proofErr w:type="gramStart"/>
      <w:r w:rsidRPr="00EE218A">
        <w:rPr>
          <w:rFonts w:ascii="Bookman Old Style" w:hAnsi="Bookman Old Style" w:cs="Times New Roman"/>
          <w:sz w:val="18"/>
          <w:szCs w:val="18"/>
        </w:rPr>
        <w:t>The</w:t>
      </w:r>
      <w:proofErr w:type="gramEnd"/>
      <w:r w:rsidRPr="00EE218A">
        <w:rPr>
          <w:rFonts w:ascii="Bookman Old Style" w:hAnsi="Bookman Old Style" w:cs="Times New Roman"/>
          <w:sz w:val="18"/>
          <w:szCs w:val="18"/>
        </w:rPr>
        <w:t xml:space="preserve"> Questions: Judicial Supremacy as a Matter of constitutional Interpretation’ (2012) 6 (89) Washington University Law Review 1309, 1317.</w:t>
      </w:r>
    </w:p>
  </w:footnote>
  <w:footnote w:id="8">
    <w:p w14:paraId="434D0988"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w:t>
      </w:r>
      <w:r w:rsidRPr="00EE218A">
        <w:rPr>
          <w:rFonts w:ascii="Bookman Old Style" w:hAnsi="Bookman Old Style" w:cs="Times New Roman"/>
          <w:i/>
          <w:sz w:val="18"/>
          <w:szCs w:val="18"/>
        </w:rPr>
        <w:t>Perkembangan Konsolidasi dan Lembaga Negara Pasca Reformasi</w:t>
      </w:r>
      <w:r w:rsidRPr="00EE218A">
        <w:rPr>
          <w:rFonts w:ascii="Bookman Old Style" w:hAnsi="Bookman Old Style" w:cs="Times New Roman"/>
          <w:sz w:val="18"/>
          <w:szCs w:val="18"/>
        </w:rPr>
        <w:t xml:space="preserve"> (Sinar </w:t>
      </w:r>
      <w:proofErr w:type="gramStart"/>
      <w:r w:rsidRPr="00EE218A">
        <w:rPr>
          <w:rFonts w:ascii="Bookman Old Style" w:hAnsi="Bookman Old Style" w:cs="Times New Roman"/>
          <w:sz w:val="18"/>
          <w:szCs w:val="18"/>
        </w:rPr>
        <w:t>Grafika  2016</w:t>
      </w:r>
      <w:proofErr w:type="gramEnd"/>
      <w:r w:rsidRPr="00EE218A">
        <w:rPr>
          <w:rFonts w:ascii="Bookman Old Style" w:hAnsi="Bookman Old Style" w:cs="Times New Roman"/>
          <w:sz w:val="18"/>
          <w:szCs w:val="18"/>
        </w:rPr>
        <w:t xml:space="preserve">) 90. </w:t>
      </w:r>
    </w:p>
  </w:footnote>
  <w:footnote w:id="9">
    <w:p w14:paraId="7D7373E1"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96.</w:t>
      </w:r>
    </w:p>
  </w:footnote>
  <w:footnote w:id="10">
    <w:p w14:paraId="513177E6"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Tabatha Abu El-Haj ‘Linking </w:t>
      </w:r>
      <w:proofErr w:type="gramStart"/>
      <w:r w:rsidRPr="00EE218A">
        <w:rPr>
          <w:rFonts w:ascii="Bookman Old Style" w:hAnsi="Bookman Old Style" w:cs="Times New Roman"/>
          <w:sz w:val="18"/>
          <w:szCs w:val="18"/>
        </w:rPr>
        <w:t>The</w:t>
      </w:r>
      <w:proofErr w:type="gramEnd"/>
      <w:r w:rsidRPr="00EE218A">
        <w:rPr>
          <w:rFonts w:ascii="Bookman Old Style" w:hAnsi="Bookman Old Style" w:cs="Times New Roman"/>
          <w:sz w:val="18"/>
          <w:szCs w:val="18"/>
        </w:rPr>
        <w:t xml:space="preserve"> Questions: Judicial Supremacy as a Matter of constitutional Interpretation’</w:t>
      </w:r>
      <w:r w:rsidRPr="00EE218A">
        <w:rPr>
          <w:rFonts w:ascii="Bookman Old Style" w:hAnsi="Bookman Old Style" w:cs="Times New Roman"/>
          <w:i/>
          <w:sz w:val="18"/>
          <w:szCs w:val="18"/>
        </w:rPr>
        <w:t xml:space="preserve"> </w:t>
      </w:r>
      <w:r w:rsidRPr="00EE218A">
        <w:rPr>
          <w:rFonts w:ascii="Bookman Old Style" w:hAnsi="Bookman Old Style" w:cs="Times New Roman"/>
          <w:sz w:val="18"/>
          <w:szCs w:val="18"/>
        </w:rPr>
        <w:t>(n-6).</w:t>
      </w:r>
    </w:p>
  </w:footnote>
  <w:footnote w:id="11">
    <w:p w14:paraId="71D18174"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w:t>
      </w:r>
    </w:p>
  </w:footnote>
  <w:footnote w:id="12">
    <w:p w14:paraId="0D602340"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Scott E. Lemieux, ‘Judicial Supremacy, Judicial Power, and the Finality of Constitutional Rulings’ (2017) 4 (15) Perspective on Politics 1067, 1068.</w:t>
      </w:r>
    </w:p>
  </w:footnote>
  <w:footnote w:id="13">
    <w:p w14:paraId="3C34F523"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Menurut </w:t>
      </w:r>
      <w:r w:rsidRPr="00EE218A">
        <w:rPr>
          <w:rFonts w:ascii="Bookman Old Style" w:hAnsi="Bookman Old Style" w:cs="Times New Roman"/>
          <w:i/>
          <w:sz w:val="18"/>
          <w:szCs w:val="18"/>
        </w:rPr>
        <w:t xml:space="preserve">Black’s Law Dictionary, </w:t>
      </w:r>
      <w:r w:rsidRPr="00EE218A">
        <w:rPr>
          <w:rFonts w:ascii="Bookman Old Style" w:hAnsi="Bookman Old Style" w:cs="Times New Roman"/>
          <w:sz w:val="18"/>
          <w:szCs w:val="18"/>
        </w:rPr>
        <w:t xml:space="preserve">edisi ketujuh, </w:t>
      </w:r>
      <w:r w:rsidRPr="00EE218A">
        <w:rPr>
          <w:rFonts w:ascii="Bookman Old Style" w:hAnsi="Bookman Old Style" w:cs="Times New Roman"/>
          <w:i/>
          <w:sz w:val="18"/>
          <w:szCs w:val="18"/>
        </w:rPr>
        <w:t xml:space="preserve">Res Judicata </w:t>
      </w:r>
      <w:r w:rsidRPr="00EE218A">
        <w:rPr>
          <w:rFonts w:ascii="Bookman Old Style" w:hAnsi="Bookman Old Style" w:cs="Times New Roman"/>
          <w:sz w:val="18"/>
          <w:szCs w:val="18"/>
        </w:rPr>
        <w:t>adalah: “</w:t>
      </w:r>
      <w:r w:rsidRPr="00EE218A">
        <w:rPr>
          <w:rFonts w:ascii="Bookman Old Style" w:hAnsi="Bookman Old Style" w:cs="Times New Roman"/>
          <w:i/>
          <w:sz w:val="18"/>
          <w:szCs w:val="18"/>
        </w:rPr>
        <w:t>an issue that has been definitively settled by judicial decision</w:t>
      </w:r>
      <w:r w:rsidRPr="00EE218A">
        <w:rPr>
          <w:rFonts w:ascii="Bookman Old Style" w:hAnsi="Bookman Old Style" w:cs="Times New Roman"/>
          <w:sz w:val="18"/>
          <w:szCs w:val="18"/>
        </w:rPr>
        <w:t>” (kasus yang telah diputus secara definitif).</w:t>
      </w:r>
    </w:p>
  </w:footnote>
  <w:footnote w:id="14">
    <w:p w14:paraId="56AD23F8"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Lemieux, ‘Judicial Supremacy, Judicial Power, and the Finality of Constitutional Rulings’ (n 10) 1067.</w:t>
      </w:r>
    </w:p>
  </w:footnote>
  <w:footnote w:id="15">
    <w:p w14:paraId="4B49BC48"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Titon</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Slamet</w:t>
      </w:r>
      <w:proofErr w:type="spellEnd"/>
      <w:r w:rsidRPr="00EE218A">
        <w:rPr>
          <w:rFonts w:ascii="Bookman Old Style" w:hAnsi="Bookman Old Style" w:cs="Times New Roman"/>
          <w:sz w:val="18"/>
          <w:szCs w:val="18"/>
        </w:rPr>
        <w:t xml:space="preserve"> Kurnia, </w:t>
      </w:r>
      <w:r w:rsidRPr="00EE218A">
        <w:rPr>
          <w:rFonts w:ascii="Bookman Old Style" w:hAnsi="Bookman Old Style" w:cs="Times New Roman"/>
          <w:i/>
          <w:sz w:val="18"/>
          <w:szCs w:val="18"/>
        </w:rPr>
        <w:t xml:space="preserve">Interpretasi Hak-Hak Asasi Manusia Oleh Mahkamah Konstitusi Republik Indonesia: The </w:t>
      </w:r>
      <w:proofErr w:type="spellStart"/>
      <w:r w:rsidRPr="00EE218A">
        <w:rPr>
          <w:rFonts w:ascii="Bookman Old Style" w:hAnsi="Bookman Old Style" w:cs="Times New Roman"/>
          <w:i/>
          <w:sz w:val="18"/>
          <w:szCs w:val="18"/>
        </w:rPr>
        <w:t>Jimly</w:t>
      </w:r>
      <w:proofErr w:type="spellEnd"/>
      <w:r w:rsidRPr="00EE218A">
        <w:rPr>
          <w:rFonts w:ascii="Bookman Old Style" w:hAnsi="Bookman Old Style" w:cs="Times New Roman"/>
          <w:i/>
          <w:sz w:val="18"/>
          <w:szCs w:val="18"/>
        </w:rPr>
        <w:t xml:space="preserve"> Court 2003-2008</w:t>
      </w:r>
      <w:r w:rsidRPr="00EE218A">
        <w:rPr>
          <w:rFonts w:ascii="Bookman Old Style" w:hAnsi="Bookman Old Style" w:cs="Times New Roman"/>
          <w:sz w:val="18"/>
          <w:szCs w:val="18"/>
        </w:rPr>
        <w:t xml:space="preserve"> (CV. Mandar Maju 2017) 100.</w:t>
      </w:r>
    </w:p>
  </w:footnote>
  <w:footnote w:id="16">
    <w:p w14:paraId="66C8F22B"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Donal</w:t>
      </w:r>
      <w:proofErr w:type="spellEnd"/>
      <w:r w:rsidRPr="00EE218A">
        <w:rPr>
          <w:rFonts w:ascii="Bookman Old Style" w:hAnsi="Bookman Old Style" w:cs="Times New Roman"/>
          <w:sz w:val="18"/>
          <w:szCs w:val="18"/>
        </w:rPr>
        <w:t xml:space="preserve"> E. Bello Hutt, ‘Against Judicial Supremacy in Constitutional Interpretation</w:t>
      </w:r>
      <w:r w:rsidRPr="00EE218A">
        <w:rPr>
          <w:rFonts w:ascii="Bookman Old Style" w:hAnsi="Bookman Old Style" w:cs="Times New Roman"/>
          <w:i/>
          <w:sz w:val="18"/>
          <w:szCs w:val="18"/>
        </w:rPr>
        <w:t xml:space="preserve">’ </w:t>
      </w:r>
      <w:r w:rsidRPr="00EE218A">
        <w:rPr>
          <w:rFonts w:ascii="Bookman Old Style" w:hAnsi="Bookman Old Style" w:cs="Times New Roman"/>
          <w:sz w:val="18"/>
          <w:szCs w:val="18"/>
        </w:rPr>
        <w:t xml:space="preserve">(2017) 01 (31) </w:t>
      </w:r>
      <w:proofErr w:type="spellStart"/>
      <w:r w:rsidRPr="00EE218A">
        <w:rPr>
          <w:rFonts w:ascii="Bookman Old Style" w:hAnsi="Bookman Old Style" w:cs="Times New Roman"/>
          <w:sz w:val="18"/>
          <w:szCs w:val="18"/>
        </w:rPr>
        <w:t>Revus</w:t>
      </w:r>
      <w:proofErr w:type="spellEnd"/>
      <w:r w:rsidRPr="00EE218A">
        <w:rPr>
          <w:rFonts w:ascii="Bookman Old Style" w:hAnsi="Bookman Old Style" w:cs="Times New Roman"/>
          <w:sz w:val="18"/>
          <w:szCs w:val="18"/>
        </w:rPr>
        <w:t xml:space="preserve"> 1, 1-2.</w:t>
      </w:r>
    </w:p>
  </w:footnote>
  <w:footnote w:id="17">
    <w:p w14:paraId="45FF378F"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Kurnia, </w:t>
      </w:r>
      <w:r w:rsidRPr="00EE218A">
        <w:rPr>
          <w:rFonts w:ascii="Bookman Old Style" w:hAnsi="Bookman Old Style" w:cs="Times New Roman"/>
          <w:i/>
          <w:sz w:val="18"/>
          <w:szCs w:val="18"/>
        </w:rPr>
        <w:t xml:space="preserve">Interpretasi Hak-Hak Asasi Manusia Oleh Mahkamah Konstitusi Republik Indonesia: The </w:t>
      </w:r>
      <w:proofErr w:type="spellStart"/>
      <w:r w:rsidRPr="00EE218A">
        <w:rPr>
          <w:rFonts w:ascii="Bookman Old Style" w:hAnsi="Bookman Old Style" w:cs="Times New Roman"/>
          <w:i/>
          <w:sz w:val="18"/>
          <w:szCs w:val="18"/>
        </w:rPr>
        <w:t>Jimly</w:t>
      </w:r>
      <w:proofErr w:type="spellEnd"/>
      <w:r w:rsidRPr="00EE218A">
        <w:rPr>
          <w:rFonts w:ascii="Bookman Old Style" w:hAnsi="Bookman Old Style" w:cs="Times New Roman"/>
          <w:i/>
          <w:sz w:val="18"/>
          <w:szCs w:val="18"/>
        </w:rPr>
        <w:t xml:space="preserve"> Court 2003-2008</w:t>
      </w:r>
      <w:r w:rsidRPr="00EE218A">
        <w:rPr>
          <w:rFonts w:ascii="Bookman Old Style" w:hAnsi="Bookman Old Style" w:cs="Times New Roman"/>
          <w:sz w:val="18"/>
          <w:szCs w:val="18"/>
        </w:rPr>
        <w:t xml:space="preserve"> (n 13) 7.</w:t>
      </w:r>
    </w:p>
  </w:footnote>
  <w:footnote w:id="18">
    <w:p w14:paraId="6B033DEA"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w:t>
      </w:r>
    </w:p>
  </w:footnote>
  <w:footnote w:id="19">
    <w:p w14:paraId="766B3975"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8-9.</w:t>
      </w:r>
    </w:p>
  </w:footnote>
  <w:footnote w:id="20">
    <w:p w14:paraId="0A883CA9"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Titon</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Slamet</w:t>
      </w:r>
      <w:proofErr w:type="spellEnd"/>
      <w:r w:rsidRPr="00EE218A">
        <w:rPr>
          <w:rFonts w:ascii="Bookman Old Style" w:hAnsi="Bookman Old Style" w:cs="Times New Roman"/>
          <w:sz w:val="18"/>
          <w:szCs w:val="18"/>
        </w:rPr>
        <w:t xml:space="preserve"> Kurnia, </w:t>
      </w:r>
      <w:r w:rsidRPr="00EE218A">
        <w:rPr>
          <w:rFonts w:ascii="Bookman Old Style" w:hAnsi="Bookman Old Style" w:cs="Times New Roman"/>
          <w:i/>
          <w:sz w:val="18"/>
          <w:szCs w:val="18"/>
        </w:rPr>
        <w:t>Konstitusi HAM: Undang-Undang Dasar Negara Republik Indonesia Tahun 1945 dan Mahkamah Konstitusi Republik Indonesia</w:t>
      </w:r>
      <w:r w:rsidRPr="00EE218A">
        <w:rPr>
          <w:rFonts w:ascii="Bookman Old Style" w:hAnsi="Bookman Old Style" w:cs="Times New Roman"/>
          <w:sz w:val="18"/>
          <w:szCs w:val="18"/>
        </w:rPr>
        <w:t xml:space="preserve"> (Pustaka Pelajar 2014) 134. </w:t>
      </w:r>
    </w:p>
  </w:footnote>
  <w:footnote w:id="21">
    <w:p w14:paraId="278BDC50"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Hutt, Against Judicial Supremacy in Constitutional Interpretation</w:t>
      </w:r>
      <w:r w:rsidRPr="00EE218A">
        <w:rPr>
          <w:rFonts w:ascii="Bookman Old Style" w:hAnsi="Bookman Old Style" w:cs="Times New Roman"/>
          <w:i/>
          <w:sz w:val="18"/>
          <w:szCs w:val="18"/>
        </w:rPr>
        <w:t xml:space="preserve">’ </w:t>
      </w:r>
      <w:r w:rsidRPr="00EE218A">
        <w:rPr>
          <w:rFonts w:ascii="Bookman Old Style" w:hAnsi="Bookman Old Style" w:cs="Times New Roman"/>
          <w:sz w:val="18"/>
          <w:szCs w:val="18"/>
        </w:rPr>
        <w:t>(n 14) 5.</w:t>
      </w:r>
    </w:p>
  </w:footnote>
  <w:footnote w:id="22">
    <w:p w14:paraId="3B8FB664"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136</w:t>
      </w:r>
    </w:p>
  </w:footnote>
  <w:footnote w:id="23">
    <w:p w14:paraId="1354DF31"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Lihat Pasal 20 ayat (1) </w:t>
      </w:r>
      <w:r w:rsidRPr="00EE218A">
        <w:rPr>
          <w:rFonts w:ascii="Bookman Old Style" w:hAnsi="Bookman Old Style" w:cs="Times New Roman"/>
          <w:i/>
          <w:sz w:val="18"/>
          <w:szCs w:val="18"/>
        </w:rPr>
        <w:t xml:space="preserve">jo </w:t>
      </w:r>
      <w:r w:rsidRPr="00EE218A">
        <w:rPr>
          <w:rFonts w:ascii="Bookman Old Style" w:hAnsi="Bookman Old Style" w:cs="Times New Roman"/>
          <w:sz w:val="18"/>
          <w:szCs w:val="18"/>
        </w:rPr>
        <w:t xml:space="preserve">Pasal 18 UU No. 48 Tahun 2009 tentang Kekuasaan Kehakiman. Terkait penggunaan istilah lembaga tertinggi, harus digaris bawahi bahwa tidak hendak mengartikan bahwa di dalam UUD NRI 1945 masih mengenal yang namanya lembaga tertinggi negara. Tetapi, hanya sebagai </w:t>
      </w:r>
      <w:r w:rsidRPr="00EE218A">
        <w:rPr>
          <w:rFonts w:ascii="Bookman Old Style" w:hAnsi="Bookman Old Style" w:cs="Times New Roman"/>
          <w:i/>
          <w:sz w:val="18"/>
          <w:szCs w:val="18"/>
        </w:rPr>
        <w:t>frase</w:t>
      </w:r>
      <w:r w:rsidRPr="00EE218A">
        <w:rPr>
          <w:rFonts w:ascii="Bookman Old Style" w:hAnsi="Bookman Old Style" w:cs="Times New Roman"/>
          <w:sz w:val="18"/>
          <w:szCs w:val="18"/>
        </w:rPr>
        <w:t xml:space="preserve"> penegasan bahwa MA tertinggi dari lembaga negara dalam domain </w:t>
      </w:r>
      <w:r w:rsidRPr="00EE218A">
        <w:rPr>
          <w:rFonts w:ascii="Bookman Old Style" w:hAnsi="Bookman Old Style" w:cs="Times New Roman"/>
          <w:i/>
          <w:sz w:val="18"/>
          <w:szCs w:val="18"/>
        </w:rPr>
        <w:t>judicial</w:t>
      </w:r>
      <w:r w:rsidRPr="00EE218A">
        <w:rPr>
          <w:rFonts w:ascii="Bookman Old Style" w:hAnsi="Bookman Old Style" w:cs="Times New Roman"/>
          <w:sz w:val="18"/>
          <w:szCs w:val="18"/>
        </w:rPr>
        <w:t xml:space="preserve"> yang berada di bawah MA.</w:t>
      </w:r>
    </w:p>
  </w:footnote>
  <w:footnote w:id="24">
    <w:p w14:paraId="3A030B81" w14:textId="385E8748"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Selain kewenangan mengadili pada tingkat kasasi, menurut Pasal 24A UUD NRI 1945, MA memiliki kewenangan menguji peraturan perundang-undangan di bawah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terhadap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dan mempunyai wewenang lainnya yang diberikan oleh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Bertolak dari ketentuan tersebut, </w:t>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menyimpulkan bahwa oleh UUD NRI 1945, MA secara tegas hanya </w:t>
      </w:r>
      <w:proofErr w:type="spellStart"/>
      <w:r w:rsidRPr="00EE218A">
        <w:rPr>
          <w:rFonts w:ascii="Bookman Old Style" w:hAnsi="Bookman Old Style" w:cs="Times New Roman"/>
          <w:sz w:val="18"/>
          <w:szCs w:val="18"/>
        </w:rPr>
        <w:t>diamanati</w:t>
      </w:r>
      <w:proofErr w:type="spellEnd"/>
      <w:r w:rsidRPr="00EE218A">
        <w:rPr>
          <w:rFonts w:ascii="Bookman Old Style" w:hAnsi="Bookman Old Style" w:cs="Times New Roman"/>
          <w:sz w:val="18"/>
          <w:szCs w:val="18"/>
        </w:rPr>
        <w:t xml:space="preserve"> dengan dua kewenangan konstitusional, yaitu: (a) kewenangan mengadili pada tingkat kasasi, dan (b) menguji peraturan perundang-undangan dibawah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terhadap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Sedangkan kewenangan lainnya merupakan kewenangan tambahan yang secara konstitusional didelegasikan kepada pembentuk </w:t>
      </w:r>
      <w:r w:rsidR="0052103C" w:rsidRPr="00EE218A">
        <w:rPr>
          <w:rFonts w:ascii="Bookman Old Style" w:hAnsi="Bookman Old Style" w:cs="Times New Roman"/>
          <w:sz w:val="18"/>
          <w:szCs w:val="18"/>
        </w:rPr>
        <w:t>Undang-Undang</w:t>
      </w:r>
      <w:r w:rsidRPr="00EE218A">
        <w:rPr>
          <w:rFonts w:ascii="Bookman Old Style" w:hAnsi="Bookman Old Style" w:cs="Times New Roman"/>
          <w:sz w:val="18"/>
          <w:szCs w:val="18"/>
        </w:rPr>
        <w:t xml:space="preserve"> untuk menentukannya sendiri. Artinya kewenangan tambahan ini tidak termasuk kewenangan konstitusional yang diberikan oleh UUD, melainkan diadakan atau ditiadakan hanya oleh UU. Lihat </w:t>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w:t>
      </w:r>
      <w:r w:rsidRPr="00EE218A">
        <w:rPr>
          <w:rFonts w:ascii="Bookman Old Style" w:hAnsi="Bookman Old Style" w:cs="Times New Roman"/>
          <w:i/>
          <w:sz w:val="18"/>
          <w:szCs w:val="18"/>
        </w:rPr>
        <w:t>Perkembangan dan Konsolidasi Lembaga Negara Pasca Reformasi</w:t>
      </w:r>
      <w:r w:rsidRPr="00EE218A">
        <w:rPr>
          <w:rFonts w:ascii="Bookman Old Style" w:hAnsi="Bookman Old Style" w:cs="Times New Roman"/>
          <w:sz w:val="18"/>
          <w:szCs w:val="18"/>
        </w:rPr>
        <w:t xml:space="preserve"> (n 6) 135.</w:t>
      </w:r>
    </w:p>
  </w:footnote>
  <w:footnote w:id="25">
    <w:p w14:paraId="21DD3041" w14:textId="77777777" w:rsidR="00BA514A" w:rsidRPr="00EE218A" w:rsidRDefault="00BA514A" w:rsidP="00EE218A">
      <w:pPr>
        <w:spacing w:after="0" w:line="240" w:lineRule="auto"/>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Menurut </w:t>
      </w:r>
      <w:proofErr w:type="spellStart"/>
      <w:r w:rsidRPr="00EE218A">
        <w:rPr>
          <w:rFonts w:ascii="Bookman Old Style" w:hAnsi="Bookman Old Style" w:cs="Times New Roman"/>
          <w:sz w:val="18"/>
          <w:szCs w:val="18"/>
        </w:rPr>
        <w:t>Bagir</w:t>
      </w:r>
      <w:proofErr w:type="spellEnd"/>
      <w:r w:rsidRPr="00EE218A">
        <w:rPr>
          <w:rFonts w:ascii="Bookman Old Style" w:hAnsi="Bookman Old Style" w:cs="Times New Roman"/>
          <w:sz w:val="18"/>
          <w:szCs w:val="18"/>
        </w:rPr>
        <w:t xml:space="preserve"> Manan: (1) Kekuasaan kehakiman yang mandiri merupakan sendi bagi kehidupan demokrasi terjaminnya perlindungan dan penghormatan atas hak asasi manusia; (2) Kekuasaan kehakiman yang mandiri merupakan sendi bagi paham negara berdasarkan konstitusi yang menghendaki agar kekuasaan negara dibatasi; (3) Kekuasaan kehakiman yang mandiri diperlukan untuk menjamin netralitas terutama apabila sengketa terjadi antara warga negara dengan negara/pemerintah; (4) Penyelesaian sengketa hukum oleh kekuasaan kehakiman yang mandiri merupakan dasar bagi berfungsi sistem hukum dengan baik. Lihat </w:t>
      </w:r>
      <w:proofErr w:type="spellStart"/>
      <w:r w:rsidRPr="00EE218A">
        <w:rPr>
          <w:rFonts w:ascii="Bookman Old Style" w:hAnsi="Bookman Old Style" w:cs="Times New Roman"/>
          <w:sz w:val="18"/>
          <w:szCs w:val="18"/>
        </w:rPr>
        <w:t>Ma’shum</w:t>
      </w:r>
      <w:proofErr w:type="spellEnd"/>
      <w:r w:rsidRPr="00EE218A">
        <w:rPr>
          <w:rFonts w:ascii="Bookman Old Style" w:hAnsi="Bookman Old Style" w:cs="Times New Roman"/>
          <w:sz w:val="18"/>
          <w:szCs w:val="18"/>
        </w:rPr>
        <w:t xml:space="preserve"> Ahmad, </w:t>
      </w:r>
      <w:r w:rsidRPr="00EE218A">
        <w:rPr>
          <w:rFonts w:ascii="Bookman Old Style" w:hAnsi="Bookman Old Style" w:cs="Times New Roman"/>
          <w:i/>
          <w:sz w:val="18"/>
          <w:szCs w:val="18"/>
        </w:rPr>
        <w:t>Politik Hukum Kekuasaan Kehakiman Pasca Amandemen Undang-Undang Dasar 1945</w:t>
      </w:r>
      <w:r w:rsidRPr="00EE218A">
        <w:rPr>
          <w:rFonts w:ascii="Bookman Old Style" w:hAnsi="Bookman Old Style" w:cs="Times New Roman"/>
          <w:sz w:val="18"/>
          <w:szCs w:val="18"/>
        </w:rPr>
        <w:t xml:space="preserve"> (Total Media 2009) 93.</w:t>
      </w:r>
    </w:p>
  </w:footnote>
  <w:footnote w:id="26">
    <w:p w14:paraId="3D90DFAA"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Penggunaan istilah lembaga tertinggi negara oleh </w:t>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sebenarnya digunakan hanya untuk mempermudah memahami pengertian organ-organ dalam konstitusi pada lapis pertama. Maksudnya tidak sedang menegaskan bahwa saat ini di dalam UUD NRI 1945 masih dikenal yang namanya lembaga tertinggi negara. </w:t>
      </w:r>
    </w:p>
  </w:footnote>
  <w:footnote w:id="27">
    <w:p w14:paraId="79E1637B"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Lihat </w:t>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w:t>
      </w:r>
      <w:r w:rsidRPr="00EE218A">
        <w:rPr>
          <w:rFonts w:ascii="Bookman Old Style" w:hAnsi="Bookman Old Style" w:cs="Times New Roman"/>
          <w:i/>
          <w:sz w:val="18"/>
          <w:szCs w:val="18"/>
        </w:rPr>
        <w:t>Perkembangan dan Konsolidasi Lembaga Negara Pasca Reformasi</w:t>
      </w:r>
      <w:r w:rsidRPr="00EE218A">
        <w:rPr>
          <w:rFonts w:ascii="Bookman Old Style" w:hAnsi="Bookman Old Style" w:cs="Times New Roman"/>
          <w:sz w:val="18"/>
          <w:szCs w:val="18"/>
        </w:rPr>
        <w:t xml:space="preserve"> (n 6) 96.</w:t>
      </w:r>
    </w:p>
  </w:footnote>
  <w:footnote w:id="28">
    <w:p w14:paraId="56B26702"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90.</w:t>
      </w:r>
    </w:p>
  </w:footnote>
  <w:footnote w:id="29">
    <w:p w14:paraId="1526A559"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w:t>
      </w:r>
    </w:p>
  </w:footnote>
  <w:footnote w:id="30">
    <w:p w14:paraId="06A21736"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r w:rsidRPr="00EE218A">
        <w:rPr>
          <w:rFonts w:ascii="Bookman Old Style" w:hAnsi="Bookman Old Style" w:cs="Times New Roman"/>
          <w:i/>
          <w:sz w:val="18"/>
          <w:szCs w:val="18"/>
        </w:rPr>
        <w:t>Ibid</w:t>
      </w:r>
      <w:r w:rsidRPr="00EE218A">
        <w:rPr>
          <w:rFonts w:ascii="Bookman Old Style" w:hAnsi="Bookman Old Style" w:cs="Times New Roman"/>
          <w:sz w:val="18"/>
          <w:szCs w:val="18"/>
        </w:rPr>
        <w:t>., 135.</w:t>
      </w:r>
    </w:p>
  </w:footnote>
  <w:footnote w:id="31">
    <w:p w14:paraId="136117DC"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Lihat </w:t>
      </w:r>
      <w:r w:rsidRPr="00EE218A">
        <w:rPr>
          <w:rFonts w:ascii="Bookman Old Style" w:hAnsi="Bookman Old Style" w:cs="Times New Roman"/>
          <w:i/>
          <w:sz w:val="18"/>
          <w:szCs w:val="18"/>
        </w:rPr>
        <w:t>Supra</w:t>
      </w:r>
      <w:r w:rsidRPr="00EE218A">
        <w:rPr>
          <w:rFonts w:ascii="Bookman Old Style" w:hAnsi="Bookman Old Style" w:cs="Times New Roman"/>
          <w:sz w:val="18"/>
          <w:szCs w:val="18"/>
        </w:rPr>
        <w:t xml:space="preserve">-sub judul </w:t>
      </w:r>
      <w:r w:rsidRPr="00EE218A">
        <w:rPr>
          <w:rFonts w:ascii="Bookman Old Style" w:hAnsi="Bookman Old Style" w:cs="Times New Roman"/>
          <w:i/>
          <w:sz w:val="18"/>
          <w:szCs w:val="18"/>
        </w:rPr>
        <w:t>Judicial Supremacy</w:t>
      </w:r>
      <w:r w:rsidRPr="00EE218A">
        <w:rPr>
          <w:rFonts w:ascii="Bookman Old Style" w:hAnsi="Bookman Old Style" w:cs="Times New Roman"/>
          <w:sz w:val="18"/>
          <w:szCs w:val="18"/>
        </w:rPr>
        <w:t>.</w:t>
      </w:r>
    </w:p>
  </w:footnote>
  <w:footnote w:id="32">
    <w:p w14:paraId="0EDD10F7"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Lihat Pasal 24 ayat (3) </w:t>
      </w:r>
      <w:r w:rsidRPr="00EE218A">
        <w:rPr>
          <w:rFonts w:ascii="Bookman Old Style" w:hAnsi="Bookman Old Style" w:cs="Times New Roman"/>
          <w:i/>
          <w:sz w:val="18"/>
          <w:szCs w:val="18"/>
        </w:rPr>
        <w:t xml:space="preserve">jo </w:t>
      </w:r>
      <w:r w:rsidRPr="00EE218A">
        <w:rPr>
          <w:rFonts w:ascii="Bookman Old Style" w:hAnsi="Bookman Old Style" w:cs="Times New Roman"/>
          <w:sz w:val="18"/>
          <w:szCs w:val="18"/>
        </w:rPr>
        <w:t>Pasal 24B UUD NRI 1945.</w:t>
      </w:r>
    </w:p>
  </w:footnote>
  <w:footnote w:id="33">
    <w:p w14:paraId="51E0967E" w14:textId="77777777" w:rsidR="00BA514A" w:rsidRPr="00EE218A" w:rsidRDefault="00BA514A" w:rsidP="00EE218A">
      <w:pPr>
        <w:pStyle w:val="FootnoteText"/>
        <w:ind w:left="567" w:hanging="567"/>
        <w:jc w:val="both"/>
        <w:rPr>
          <w:rFonts w:ascii="Bookman Old Style" w:hAnsi="Bookman Old Style" w:cs="Times New Roman"/>
          <w:i/>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Lihat </w:t>
      </w:r>
      <w:r w:rsidRPr="00EE218A">
        <w:rPr>
          <w:rFonts w:ascii="Bookman Old Style" w:hAnsi="Bookman Old Style" w:cs="Times New Roman"/>
          <w:i/>
          <w:sz w:val="18"/>
          <w:szCs w:val="18"/>
        </w:rPr>
        <w:t>Supra</w:t>
      </w:r>
      <w:r w:rsidRPr="00EE218A">
        <w:rPr>
          <w:rFonts w:ascii="Bookman Old Style" w:hAnsi="Bookman Old Style" w:cs="Times New Roman"/>
          <w:sz w:val="18"/>
          <w:szCs w:val="18"/>
        </w:rPr>
        <w:t xml:space="preserve">-sub judul </w:t>
      </w:r>
      <w:r w:rsidRPr="00EE218A">
        <w:rPr>
          <w:rFonts w:ascii="Bookman Old Style" w:hAnsi="Bookman Old Style" w:cs="Times New Roman"/>
          <w:i/>
          <w:sz w:val="18"/>
          <w:szCs w:val="18"/>
        </w:rPr>
        <w:t>judicial supremacy.</w:t>
      </w:r>
    </w:p>
  </w:footnote>
  <w:footnote w:id="34">
    <w:p w14:paraId="2FFA338B"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Lihat juga Pasal 1 angka 1 UU No. 38 Tahun 2009 Tentang Kementerian Negara.</w:t>
      </w:r>
    </w:p>
  </w:footnote>
  <w:footnote w:id="35">
    <w:p w14:paraId="2C98382F"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 xml:space="preserve">Kementerian Dalam Negeri ditegaskan sebagai salah satu Kementerian Negara. lihat Pasal 1 angka 5 </w:t>
      </w:r>
      <w:proofErr w:type="spellStart"/>
      <w:r w:rsidRPr="00EE218A">
        <w:rPr>
          <w:rFonts w:ascii="Bookman Old Style" w:hAnsi="Bookman Old Style" w:cs="Times New Roman"/>
          <w:sz w:val="18"/>
          <w:szCs w:val="18"/>
        </w:rPr>
        <w:t>Perpres</w:t>
      </w:r>
      <w:proofErr w:type="spellEnd"/>
      <w:r w:rsidRPr="00EE218A">
        <w:rPr>
          <w:rFonts w:ascii="Bookman Old Style" w:hAnsi="Bookman Old Style" w:cs="Times New Roman"/>
          <w:sz w:val="18"/>
          <w:szCs w:val="18"/>
        </w:rPr>
        <w:t xml:space="preserve"> No. 7 Tahun 2015 Tentang Organisasi Kementerian Negara.</w:t>
      </w:r>
    </w:p>
  </w:footnote>
  <w:footnote w:id="36">
    <w:p w14:paraId="66B030FF"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t>Selain Mendagri, bisa juga Menteri Pertahanan, dan Menteri Luar Negeri.</w:t>
      </w:r>
    </w:p>
  </w:footnote>
  <w:footnote w:id="37">
    <w:p w14:paraId="1054A33F" w14:textId="77777777" w:rsidR="00BA514A" w:rsidRPr="00EE218A" w:rsidRDefault="00BA514A" w:rsidP="00EE218A">
      <w:pPr>
        <w:pStyle w:val="FootnoteText"/>
        <w:ind w:left="567" w:hanging="567"/>
        <w:jc w:val="both"/>
        <w:rPr>
          <w:rFonts w:ascii="Bookman Old Style" w:hAnsi="Bookman Old Style" w:cs="Times New Roman"/>
          <w:sz w:val="18"/>
          <w:szCs w:val="18"/>
        </w:rPr>
      </w:pPr>
      <w:r w:rsidRPr="00EE218A">
        <w:rPr>
          <w:rStyle w:val="FootnoteReference"/>
          <w:rFonts w:ascii="Bookman Old Style" w:hAnsi="Bookman Old Style" w:cs="Times New Roman"/>
          <w:sz w:val="18"/>
          <w:szCs w:val="18"/>
        </w:rPr>
        <w:footnoteRef/>
      </w:r>
      <w:r w:rsidRPr="00EE218A">
        <w:rPr>
          <w:rFonts w:ascii="Bookman Old Style" w:hAnsi="Bookman Old Style" w:cs="Times New Roman"/>
          <w:sz w:val="18"/>
          <w:szCs w:val="18"/>
        </w:rPr>
        <w:t xml:space="preserve"> </w:t>
      </w:r>
      <w:r w:rsidRPr="00EE218A">
        <w:rPr>
          <w:rFonts w:ascii="Bookman Old Style" w:hAnsi="Bookman Old Style" w:cs="Times New Roman"/>
          <w:sz w:val="18"/>
          <w:szCs w:val="18"/>
        </w:rPr>
        <w:tab/>
      </w:r>
      <w:proofErr w:type="spellStart"/>
      <w:r w:rsidRPr="00EE218A">
        <w:rPr>
          <w:rFonts w:ascii="Bookman Old Style" w:hAnsi="Bookman Old Style" w:cs="Times New Roman"/>
          <w:sz w:val="18"/>
          <w:szCs w:val="18"/>
        </w:rPr>
        <w:t>Jimly</w:t>
      </w:r>
      <w:proofErr w:type="spellEnd"/>
      <w:r w:rsidRPr="00EE218A">
        <w:rPr>
          <w:rFonts w:ascii="Bookman Old Style" w:hAnsi="Bookman Old Style" w:cs="Times New Roman"/>
          <w:sz w:val="18"/>
          <w:szCs w:val="18"/>
        </w:rPr>
        <w:t xml:space="preserve"> </w:t>
      </w:r>
      <w:proofErr w:type="spellStart"/>
      <w:r w:rsidRPr="00EE218A">
        <w:rPr>
          <w:rFonts w:ascii="Bookman Old Style" w:hAnsi="Bookman Old Style" w:cs="Times New Roman"/>
          <w:sz w:val="18"/>
          <w:szCs w:val="18"/>
        </w:rPr>
        <w:t>Asshiddiqie</w:t>
      </w:r>
      <w:proofErr w:type="spellEnd"/>
      <w:r w:rsidRPr="00EE218A">
        <w:rPr>
          <w:rFonts w:ascii="Bookman Old Style" w:hAnsi="Bookman Old Style" w:cs="Times New Roman"/>
          <w:sz w:val="18"/>
          <w:szCs w:val="18"/>
        </w:rPr>
        <w:t xml:space="preserve">, </w:t>
      </w:r>
      <w:r w:rsidRPr="00EE218A">
        <w:rPr>
          <w:rFonts w:ascii="Bookman Old Style" w:hAnsi="Bookman Old Style" w:cs="Times New Roman"/>
          <w:i/>
          <w:sz w:val="18"/>
          <w:szCs w:val="18"/>
        </w:rPr>
        <w:t>Perkembangan dan Konsolidasi Lembaga Negara Pasca Reformasi</w:t>
      </w:r>
      <w:r w:rsidRPr="00EE218A">
        <w:rPr>
          <w:rFonts w:ascii="Bookman Old Style" w:hAnsi="Bookman Old Style" w:cs="Times New Roman"/>
          <w:sz w:val="18"/>
          <w:szCs w:val="18"/>
        </w:rPr>
        <w:t xml:space="preserve"> (n 6) 91.</w:t>
      </w:r>
    </w:p>
  </w:footnote>
  <w:footnote w:id="38">
    <w:p w14:paraId="1A075DFD" w14:textId="77777777" w:rsidR="00BA514A" w:rsidRPr="00EE218A" w:rsidRDefault="00BA514A" w:rsidP="00EE218A">
      <w:pPr>
        <w:pStyle w:val="FootnoteText"/>
        <w:ind w:left="567" w:hanging="567"/>
        <w:jc w:val="both"/>
        <w:rPr>
          <w:rFonts w:ascii="Bookman Old Style" w:hAnsi="Bookman Old Style"/>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Lihat Pasal 1 angka 8 UU No. 51 Tahun 2009 tentang Perubahan Kedua atas UU No. 5 Tahun 1986 tentang Peradilan Tata Usaha Negara.</w:t>
      </w:r>
    </w:p>
  </w:footnote>
  <w:footnote w:id="39">
    <w:p w14:paraId="27AD6BEF" w14:textId="77777777" w:rsidR="00BA514A" w:rsidRPr="00EE218A" w:rsidRDefault="00BA514A" w:rsidP="00EE218A">
      <w:pPr>
        <w:pStyle w:val="FootnoteText"/>
        <w:ind w:left="567" w:hanging="567"/>
        <w:jc w:val="both"/>
        <w:rPr>
          <w:rFonts w:ascii="Bookman Old Style" w:hAnsi="Bookman Old Style"/>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Lihat Pasal 7 ayat (1) dan ayat (2) huruf a, k, dan l UU No. 30 Tahun 2014 tentang Administrasi Pemerintahan.</w:t>
      </w:r>
    </w:p>
  </w:footnote>
  <w:footnote w:id="40">
    <w:p w14:paraId="43126C11" w14:textId="77777777" w:rsidR="00BA514A" w:rsidRPr="00EE218A" w:rsidRDefault="00BA514A" w:rsidP="00EE218A">
      <w:pPr>
        <w:pStyle w:val="FootnoteText"/>
        <w:ind w:left="567" w:hanging="567"/>
        <w:jc w:val="both"/>
        <w:rPr>
          <w:rFonts w:ascii="Bookman Old Style" w:hAnsi="Bookman Old Style"/>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Lihat Pasal 17 UU No. 30 Tahun 2014 tentang Administrasi Pemerintahan.</w:t>
      </w:r>
    </w:p>
  </w:footnote>
  <w:footnote w:id="41">
    <w:p w14:paraId="34C8A384" w14:textId="77777777" w:rsidR="004061AF" w:rsidRPr="00EE218A" w:rsidRDefault="004061AF" w:rsidP="00EE218A">
      <w:pPr>
        <w:pStyle w:val="FootnoteText"/>
        <w:ind w:left="567" w:hanging="567"/>
        <w:jc w:val="both"/>
        <w:rPr>
          <w:rFonts w:ascii="Bookman Old Style" w:hAnsi="Bookman Old Style"/>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Contoh sanksi administrasi berat: (a) pemberhentian tetap dengan memperoleh hak-hak keuangan dan fasilitas lainnya; (b) pemberhentian tetap tanpa memperoleh hak-hak keuangan dan fasilitas lainnya; (c) pemberhentian tetap dengan memperoleh hak-hak keuangan dan fasilitas lainnya serta dipublikasikan di media massa; atau (d) pemberhentian tetap tanpa memperoleh hak-hak keuangan dan fasilitas lainnya serta dipublikasikan di media massa. Lihat Pasal 81 ayat (3) UU No. 30 Tahun 2014 tentang Administrasi Pemerintahan.</w:t>
      </w:r>
    </w:p>
  </w:footnote>
  <w:footnote w:id="42">
    <w:p w14:paraId="1035C28B" w14:textId="77777777" w:rsidR="00BA514A" w:rsidRPr="00EE218A" w:rsidRDefault="00BA514A" w:rsidP="00EE218A">
      <w:pPr>
        <w:pStyle w:val="FootnoteText"/>
        <w:ind w:left="567" w:hanging="567"/>
        <w:jc w:val="both"/>
        <w:rPr>
          <w:rFonts w:ascii="Bookman Old Style" w:hAnsi="Bookman Old Style"/>
          <w:i/>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 xml:space="preserve">Pasal 1 angka 9 UU No. 51 Tahun 2009 tentang Perubahan Kedua atas UU No. 5 Tahun 1986 tentang Peradilan Tata Usaha Negara. </w:t>
      </w:r>
    </w:p>
  </w:footnote>
  <w:footnote w:id="43">
    <w:p w14:paraId="7974FBD3" w14:textId="77777777" w:rsidR="006D7077" w:rsidRPr="00EE218A" w:rsidRDefault="006D7077" w:rsidP="00EE218A">
      <w:pPr>
        <w:pStyle w:val="FootnoteText"/>
        <w:ind w:left="567" w:hanging="567"/>
        <w:jc w:val="both"/>
        <w:rPr>
          <w:rFonts w:ascii="Bookman Old Style" w:hAnsi="Bookman Old Style"/>
          <w:i/>
          <w:sz w:val="18"/>
          <w:szCs w:val="18"/>
        </w:rPr>
      </w:pPr>
      <w:r w:rsidRPr="00EE218A">
        <w:rPr>
          <w:rStyle w:val="FootnoteReference"/>
          <w:rFonts w:ascii="Bookman Old Style" w:hAnsi="Bookman Old Style"/>
          <w:sz w:val="18"/>
          <w:szCs w:val="18"/>
        </w:rPr>
        <w:footnoteRef/>
      </w:r>
      <w:r w:rsidRPr="00EE218A">
        <w:rPr>
          <w:rFonts w:ascii="Bookman Old Style" w:hAnsi="Bookman Old Style"/>
          <w:sz w:val="18"/>
          <w:szCs w:val="18"/>
        </w:rPr>
        <w:t xml:space="preserve"> </w:t>
      </w:r>
      <w:r w:rsidRPr="00EE218A">
        <w:rPr>
          <w:rFonts w:ascii="Bookman Old Style" w:hAnsi="Bookman Old Style"/>
          <w:sz w:val="18"/>
          <w:szCs w:val="18"/>
        </w:rPr>
        <w:tab/>
        <w:t xml:space="preserve">Lihat </w:t>
      </w:r>
      <w:r w:rsidRPr="00EE218A">
        <w:rPr>
          <w:rFonts w:ascii="Bookman Old Style" w:hAnsi="Bookman Old Style"/>
          <w:i/>
          <w:sz w:val="18"/>
          <w:szCs w:val="18"/>
        </w:rPr>
        <w:t>Supra Sub-</w:t>
      </w:r>
      <w:r w:rsidRPr="00EE218A">
        <w:rPr>
          <w:rFonts w:ascii="Bookman Old Style" w:hAnsi="Bookman Old Style"/>
          <w:sz w:val="18"/>
          <w:szCs w:val="18"/>
        </w:rPr>
        <w:t>judul Pendahuluan.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459DA"/>
    <w:multiLevelType w:val="hybridMultilevel"/>
    <w:tmpl w:val="CF92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A1F"/>
    <w:rsid w:val="0001086F"/>
    <w:rsid w:val="000431EE"/>
    <w:rsid w:val="000518D3"/>
    <w:rsid w:val="0005321E"/>
    <w:rsid w:val="00054516"/>
    <w:rsid w:val="000605EE"/>
    <w:rsid w:val="0006076B"/>
    <w:rsid w:val="00061B80"/>
    <w:rsid w:val="0006313D"/>
    <w:rsid w:val="00065958"/>
    <w:rsid w:val="00067B61"/>
    <w:rsid w:val="00077484"/>
    <w:rsid w:val="000865DE"/>
    <w:rsid w:val="00093309"/>
    <w:rsid w:val="000A7D9F"/>
    <w:rsid w:val="000C14D4"/>
    <w:rsid w:val="000C5B74"/>
    <w:rsid w:val="000F27CF"/>
    <w:rsid w:val="0010253A"/>
    <w:rsid w:val="001168E8"/>
    <w:rsid w:val="00127302"/>
    <w:rsid w:val="001338B0"/>
    <w:rsid w:val="001360CB"/>
    <w:rsid w:val="00140A74"/>
    <w:rsid w:val="00141345"/>
    <w:rsid w:val="00152F9D"/>
    <w:rsid w:val="001534A9"/>
    <w:rsid w:val="00173970"/>
    <w:rsid w:val="00181B00"/>
    <w:rsid w:val="00184C35"/>
    <w:rsid w:val="0018512E"/>
    <w:rsid w:val="00190F97"/>
    <w:rsid w:val="001A21F7"/>
    <w:rsid w:val="001B0714"/>
    <w:rsid w:val="001C3BCE"/>
    <w:rsid w:val="001C7B1A"/>
    <w:rsid w:val="001D22DC"/>
    <w:rsid w:val="001E4F4C"/>
    <w:rsid w:val="001E4FC7"/>
    <w:rsid w:val="001E68AE"/>
    <w:rsid w:val="001F674B"/>
    <w:rsid w:val="00202F14"/>
    <w:rsid w:val="00206CBE"/>
    <w:rsid w:val="00207779"/>
    <w:rsid w:val="002127AD"/>
    <w:rsid w:val="00221027"/>
    <w:rsid w:val="00237BF6"/>
    <w:rsid w:val="00240C3A"/>
    <w:rsid w:val="00261D4E"/>
    <w:rsid w:val="002717B4"/>
    <w:rsid w:val="00283354"/>
    <w:rsid w:val="002838CB"/>
    <w:rsid w:val="002912B8"/>
    <w:rsid w:val="002B2930"/>
    <w:rsid w:val="002B4889"/>
    <w:rsid w:val="002C2CB1"/>
    <w:rsid w:val="002E059C"/>
    <w:rsid w:val="002F2D58"/>
    <w:rsid w:val="002F589C"/>
    <w:rsid w:val="0030741D"/>
    <w:rsid w:val="003114D1"/>
    <w:rsid w:val="0031294F"/>
    <w:rsid w:val="003242F5"/>
    <w:rsid w:val="00335878"/>
    <w:rsid w:val="00341492"/>
    <w:rsid w:val="00346F66"/>
    <w:rsid w:val="003575B2"/>
    <w:rsid w:val="003656FE"/>
    <w:rsid w:val="003772DB"/>
    <w:rsid w:val="003773C7"/>
    <w:rsid w:val="003839DD"/>
    <w:rsid w:val="00396F66"/>
    <w:rsid w:val="003A1A69"/>
    <w:rsid w:val="003A6BEC"/>
    <w:rsid w:val="003A7FAA"/>
    <w:rsid w:val="003B1D35"/>
    <w:rsid w:val="003B3BCC"/>
    <w:rsid w:val="003B563E"/>
    <w:rsid w:val="003C1C9A"/>
    <w:rsid w:val="003D7F1D"/>
    <w:rsid w:val="003E35F9"/>
    <w:rsid w:val="003F0CA3"/>
    <w:rsid w:val="003F1B28"/>
    <w:rsid w:val="003F5CEA"/>
    <w:rsid w:val="003F6360"/>
    <w:rsid w:val="004061AF"/>
    <w:rsid w:val="00414E04"/>
    <w:rsid w:val="00417090"/>
    <w:rsid w:val="00423CA5"/>
    <w:rsid w:val="00431F4A"/>
    <w:rsid w:val="0043379B"/>
    <w:rsid w:val="00434672"/>
    <w:rsid w:val="00434C58"/>
    <w:rsid w:val="004351FA"/>
    <w:rsid w:val="0044670E"/>
    <w:rsid w:val="0044744F"/>
    <w:rsid w:val="004665EA"/>
    <w:rsid w:val="00474BEE"/>
    <w:rsid w:val="00485197"/>
    <w:rsid w:val="00487F62"/>
    <w:rsid w:val="00496B55"/>
    <w:rsid w:val="004A1438"/>
    <w:rsid w:val="004A40F1"/>
    <w:rsid w:val="004A6A2A"/>
    <w:rsid w:val="004B0111"/>
    <w:rsid w:val="004D4323"/>
    <w:rsid w:val="004E1ADB"/>
    <w:rsid w:val="004F2980"/>
    <w:rsid w:val="004F5952"/>
    <w:rsid w:val="004F7464"/>
    <w:rsid w:val="0050553B"/>
    <w:rsid w:val="00512275"/>
    <w:rsid w:val="00512E4F"/>
    <w:rsid w:val="00520DC3"/>
    <w:rsid w:val="0052103C"/>
    <w:rsid w:val="005440C5"/>
    <w:rsid w:val="005441B7"/>
    <w:rsid w:val="00560BE2"/>
    <w:rsid w:val="005651A0"/>
    <w:rsid w:val="0057066F"/>
    <w:rsid w:val="00575F53"/>
    <w:rsid w:val="00596A1F"/>
    <w:rsid w:val="005975BC"/>
    <w:rsid w:val="005A4FA3"/>
    <w:rsid w:val="005C212D"/>
    <w:rsid w:val="005E3987"/>
    <w:rsid w:val="005E5BAD"/>
    <w:rsid w:val="005F1D47"/>
    <w:rsid w:val="005F50EF"/>
    <w:rsid w:val="005F7D2C"/>
    <w:rsid w:val="00600E83"/>
    <w:rsid w:val="00602CED"/>
    <w:rsid w:val="00613FB3"/>
    <w:rsid w:val="0061542F"/>
    <w:rsid w:val="00615D46"/>
    <w:rsid w:val="00622F11"/>
    <w:rsid w:val="0063797C"/>
    <w:rsid w:val="006439F8"/>
    <w:rsid w:val="00643FF4"/>
    <w:rsid w:val="00651266"/>
    <w:rsid w:val="00655067"/>
    <w:rsid w:val="00663280"/>
    <w:rsid w:val="006641D1"/>
    <w:rsid w:val="00665AA4"/>
    <w:rsid w:val="00665B4B"/>
    <w:rsid w:val="00691087"/>
    <w:rsid w:val="006932AC"/>
    <w:rsid w:val="00697107"/>
    <w:rsid w:val="006A1B75"/>
    <w:rsid w:val="006A6242"/>
    <w:rsid w:val="006B75B1"/>
    <w:rsid w:val="006D065C"/>
    <w:rsid w:val="006D0CB7"/>
    <w:rsid w:val="006D49F1"/>
    <w:rsid w:val="006D5C49"/>
    <w:rsid w:val="006D7077"/>
    <w:rsid w:val="006E73D8"/>
    <w:rsid w:val="006F1404"/>
    <w:rsid w:val="006F4315"/>
    <w:rsid w:val="00703AA9"/>
    <w:rsid w:val="00706CC7"/>
    <w:rsid w:val="0070712C"/>
    <w:rsid w:val="007107F5"/>
    <w:rsid w:val="00730314"/>
    <w:rsid w:val="00732A2E"/>
    <w:rsid w:val="00742D29"/>
    <w:rsid w:val="007557A1"/>
    <w:rsid w:val="00774F09"/>
    <w:rsid w:val="00775290"/>
    <w:rsid w:val="007C3846"/>
    <w:rsid w:val="007D4EF5"/>
    <w:rsid w:val="007F619D"/>
    <w:rsid w:val="008055B6"/>
    <w:rsid w:val="00805E79"/>
    <w:rsid w:val="0080758B"/>
    <w:rsid w:val="00815F76"/>
    <w:rsid w:val="00817D17"/>
    <w:rsid w:val="00821018"/>
    <w:rsid w:val="00825EAC"/>
    <w:rsid w:val="00843D62"/>
    <w:rsid w:val="00857405"/>
    <w:rsid w:val="008612A7"/>
    <w:rsid w:val="00875C05"/>
    <w:rsid w:val="00876E4A"/>
    <w:rsid w:val="0087785E"/>
    <w:rsid w:val="00897143"/>
    <w:rsid w:val="008A13B0"/>
    <w:rsid w:val="008B3F66"/>
    <w:rsid w:val="008D2D09"/>
    <w:rsid w:val="008D5CE3"/>
    <w:rsid w:val="008D7B40"/>
    <w:rsid w:val="008E0588"/>
    <w:rsid w:val="008E4B8E"/>
    <w:rsid w:val="008E4DE0"/>
    <w:rsid w:val="008E63A9"/>
    <w:rsid w:val="008E7AD5"/>
    <w:rsid w:val="00906FFB"/>
    <w:rsid w:val="009147A1"/>
    <w:rsid w:val="00916C3C"/>
    <w:rsid w:val="00922618"/>
    <w:rsid w:val="00950FF6"/>
    <w:rsid w:val="00951C58"/>
    <w:rsid w:val="009564FF"/>
    <w:rsid w:val="00963A3A"/>
    <w:rsid w:val="009642EE"/>
    <w:rsid w:val="00977D22"/>
    <w:rsid w:val="009872C5"/>
    <w:rsid w:val="00992121"/>
    <w:rsid w:val="00995944"/>
    <w:rsid w:val="0099740E"/>
    <w:rsid w:val="00997C18"/>
    <w:rsid w:val="009A0925"/>
    <w:rsid w:val="009B522D"/>
    <w:rsid w:val="009B6D93"/>
    <w:rsid w:val="009D6594"/>
    <w:rsid w:val="009E728A"/>
    <w:rsid w:val="00A0317D"/>
    <w:rsid w:val="00A0534F"/>
    <w:rsid w:val="00A12850"/>
    <w:rsid w:val="00A20309"/>
    <w:rsid w:val="00A34015"/>
    <w:rsid w:val="00A40929"/>
    <w:rsid w:val="00A41320"/>
    <w:rsid w:val="00A57DF4"/>
    <w:rsid w:val="00A63449"/>
    <w:rsid w:val="00A736AD"/>
    <w:rsid w:val="00A8213E"/>
    <w:rsid w:val="00A85D36"/>
    <w:rsid w:val="00AA1098"/>
    <w:rsid w:val="00AB1BD4"/>
    <w:rsid w:val="00AB37C0"/>
    <w:rsid w:val="00AC2F51"/>
    <w:rsid w:val="00AD0949"/>
    <w:rsid w:val="00AD159C"/>
    <w:rsid w:val="00AF0AF4"/>
    <w:rsid w:val="00AF0DF0"/>
    <w:rsid w:val="00AF1ABB"/>
    <w:rsid w:val="00B0283A"/>
    <w:rsid w:val="00B10C09"/>
    <w:rsid w:val="00B13F15"/>
    <w:rsid w:val="00B14C9A"/>
    <w:rsid w:val="00B235BB"/>
    <w:rsid w:val="00B248BF"/>
    <w:rsid w:val="00B30A7F"/>
    <w:rsid w:val="00B31564"/>
    <w:rsid w:val="00B4347C"/>
    <w:rsid w:val="00B57087"/>
    <w:rsid w:val="00B6375A"/>
    <w:rsid w:val="00B66BF0"/>
    <w:rsid w:val="00B74334"/>
    <w:rsid w:val="00B74952"/>
    <w:rsid w:val="00BA514A"/>
    <w:rsid w:val="00BA7FD6"/>
    <w:rsid w:val="00BB1FEB"/>
    <w:rsid w:val="00BB33C6"/>
    <w:rsid w:val="00BB362E"/>
    <w:rsid w:val="00BB53A2"/>
    <w:rsid w:val="00BC76DB"/>
    <w:rsid w:val="00BE28ED"/>
    <w:rsid w:val="00BE2EE4"/>
    <w:rsid w:val="00BE4F31"/>
    <w:rsid w:val="00C00AC5"/>
    <w:rsid w:val="00C07A0C"/>
    <w:rsid w:val="00C1190D"/>
    <w:rsid w:val="00C24416"/>
    <w:rsid w:val="00C25A9E"/>
    <w:rsid w:val="00C32474"/>
    <w:rsid w:val="00C42DEB"/>
    <w:rsid w:val="00C46257"/>
    <w:rsid w:val="00C47ECE"/>
    <w:rsid w:val="00C50D36"/>
    <w:rsid w:val="00C53F2B"/>
    <w:rsid w:val="00C55EC4"/>
    <w:rsid w:val="00C64E4A"/>
    <w:rsid w:val="00C8142C"/>
    <w:rsid w:val="00C97131"/>
    <w:rsid w:val="00CA22E1"/>
    <w:rsid w:val="00CA5831"/>
    <w:rsid w:val="00CA6628"/>
    <w:rsid w:val="00CB5F98"/>
    <w:rsid w:val="00CC43E9"/>
    <w:rsid w:val="00CC6C7A"/>
    <w:rsid w:val="00CE0CE3"/>
    <w:rsid w:val="00CF0561"/>
    <w:rsid w:val="00D0110D"/>
    <w:rsid w:val="00D023F5"/>
    <w:rsid w:val="00D02CF0"/>
    <w:rsid w:val="00D1441F"/>
    <w:rsid w:val="00D1644F"/>
    <w:rsid w:val="00D17727"/>
    <w:rsid w:val="00D23D50"/>
    <w:rsid w:val="00D25968"/>
    <w:rsid w:val="00D30588"/>
    <w:rsid w:val="00D43054"/>
    <w:rsid w:val="00D44F8D"/>
    <w:rsid w:val="00D51528"/>
    <w:rsid w:val="00D55BCD"/>
    <w:rsid w:val="00D5675C"/>
    <w:rsid w:val="00D726CE"/>
    <w:rsid w:val="00D74602"/>
    <w:rsid w:val="00D76545"/>
    <w:rsid w:val="00D82239"/>
    <w:rsid w:val="00D90F5B"/>
    <w:rsid w:val="00D977BF"/>
    <w:rsid w:val="00D97841"/>
    <w:rsid w:val="00DA16CA"/>
    <w:rsid w:val="00DA6C98"/>
    <w:rsid w:val="00DC3973"/>
    <w:rsid w:val="00DD490E"/>
    <w:rsid w:val="00DD6B20"/>
    <w:rsid w:val="00DE6D77"/>
    <w:rsid w:val="00DF27B2"/>
    <w:rsid w:val="00E06052"/>
    <w:rsid w:val="00E106FA"/>
    <w:rsid w:val="00E31EA1"/>
    <w:rsid w:val="00E33B58"/>
    <w:rsid w:val="00E42230"/>
    <w:rsid w:val="00E44DCC"/>
    <w:rsid w:val="00E564F2"/>
    <w:rsid w:val="00E702E6"/>
    <w:rsid w:val="00E76CF4"/>
    <w:rsid w:val="00E808E9"/>
    <w:rsid w:val="00E80D73"/>
    <w:rsid w:val="00E83E2C"/>
    <w:rsid w:val="00E871BF"/>
    <w:rsid w:val="00E90CE8"/>
    <w:rsid w:val="00E934D8"/>
    <w:rsid w:val="00EB3F6E"/>
    <w:rsid w:val="00EB6709"/>
    <w:rsid w:val="00EC2367"/>
    <w:rsid w:val="00EC4EBC"/>
    <w:rsid w:val="00EC591F"/>
    <w:rsid w:val="00ED4B26"/>
    <w:rsid w:val="00ED77A8"/>
    <w:rsid w:val="00EE00C3"/>
    <w:rsid w:val="00EE10D9"/>
    <w:rsid w:val="00EE218A"/>
    <w:rsid w:val="00EE295C"/>
    <w:rsid w:val="00EF547C"/>
    <w:rsid w:val="00F00DF8"/>
    <w:rsid w:val="00F13260"/>
    <w:rsid w:val="00F3788D"/>
    <w:rsid w:val="00F41188"/>
    <w:rsid w:val="00F42C89"/>
    <w:rsid w:val="00F43763"/>
    <w:rsid w:val="00F445D2"/>
    <w:rsid w:val="00F473F6"/>
    <w:rsid w:val="00F637F7"/>
    <w:rsid w:val="00F64E50"/>
    <w:rsid w:val="00F67958"/>
    <w:rsid w:val="00F77CC2"/>
    <w:rsid w:val="00F81761"/>
    <w:rsid w:val="00F837B9"/>
    <w:rsid w:val="00FA323C"/>
    <w:rsid w:val="00FA6023"/>
    <w:rsid w:val="00FA6CFE"/>
    <w:rsid w:val="00FA6F70"/>
    <w:rsid w:val="00FB16E7"/>
    <w:rsid w:val="00FC1899"/>
    <w:rsid w:val="00FC5BDD"/>
    <w:rsid w:val="00FD561F"/>
    <w:rsid w:val="00FE037F"/>
    <w:rsid w:val="00FE19BD"/>
    <w:rsid w:val="00FE2B92"/>
    <w:rsid w:val="00FE3EE4"/>
    <w:rsid w:val="00FE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CD6"/>
  <w15:docId w15:val="{B0069697-B61C-4945-ABA7-2E9435F9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A1F"/>
    <w:rPr>
      <w:color w:val="0000FF" w:themeColor="hyperlink"/>
      <w:u w:val="single"/>
    </w:rPr>
  </w:style>
  <w:style w:type="paragraph" w:styleId="Header">
    <w:name w:val="header"/>
    <w:basedOn w:val="Normal"/>
    <w:link w:val="HeaderChar"/>
    <w:uiPriority w:val="99"/>
    <w:unhideWhenUsed/>
    <w:rsid w:val="00596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1F"/>
  </w:style>
  <w:style w:type="paragraph" w:styleId="Footer">
    <w:name w:val="footer"/>
    <w:basedOn w:val="Normal"/>
    <w:link w:val="FooterChar"/>
    <w:uiPriority w:val="99"/>
    <w:unhideWhenUsed/>
    <w:rsid w:val="00596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1F"/>
  </w:style>
  <w:style w:type="paragraph" w:styleId="FootnoteText">
    <w:name w:val="footnote text"/>
    <w:basedOn w:val="Normal"/>
    <w:link w:val="FootnoteTextChar"/>
    <w:uiPriority w:val="99"/>
    <w:unhideWhenUsed/>
    <w:rsid w:val="008D2D09"/>
    <w:pPr>
      <w:spacing w:after="0" w:line="240" w:lineRule="auto"/>
    </w:pPr>
    <w:rPr>
      <w:sz w:val="20"/>
      <w:szCs w:val="20"/>
    </w:rPr>
  </w:style>
  <w:style w:type="character" w:customStyle="1" w:styleId="FootnoteTextChar">
    <w:name w:val="Footnote Text Char"/>
    <w:basedOn w:val="DefaultParagraphFont"/>
    <w:link w:val="FootnoteText"/>
    <w:uiPriority w:val="99"/>
    <w:rsid w:val="008D2D09"/>
    <w:rPr>
      <w:sz w:val="20"/>
      <w:szCs w:val="20"/>
    </w:rPr>
  </w:style>
  <w:style w:type="character" w:styleId="FootnoteReference">
    <w:name w:val="footnote reference"/>
    <w:basedOn w:val="DefaultParagraphFont"/>
    <w:uiPriority w:val="99"/>
    <w:semiHidden/>
    <w:unhideWhenUsed/>
    <w:rsid w:val="008D2D09"/>
    <w:rPr>
      <w:vertAlign w:val="superscript"/>
    </w:rPr>
  </w:style>
  <w:style w:type="paragraph" w:styleId="ListParagraph">
    <w:name w:val="List Paragraph"/>
    <w:basedOn w:val="Normal"/>
    <w:uiPriority w:val="34"/>
    <w:qFormat/>
    <w:rsid w:val="00A57DF4"/>
    <w:pPr>
      <w:ind w:left="720"/>
      <w:contextualSpacing/>
    </w:pPr>
  </w:style>
  <w:style w:type="paragraph" w:styleId="EndnoteText">
    <w:name w:val="endnote text"/>
    <w:basedOn w:val="Normal"/>
    <w:link w:val="EndnoteTextChar"/>
    <w:uiPriority w:val="99"/>
    <w:semiHidden/>
    <w:unhideWhenUsed/>
    <w:rsid w:val="00FC5B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5BDD"/>
    <w:rPr>
      <w:sz w:val="20"/>
      <w:szCs w:val="20"/>
    </w:rPr>
  </w:style>
  <w:style w:type="character" w:styleId="EndnoteReference">
    <w:name w:val="endnote reference"/>
    <w:basedOn w:val="DefaultParagraphFont"/>
    <w:uiPriority w:val="99"/>
    <w:semiHidden/>
    <w:unhideWhenUsed/>
    <w:rsid w:val="00FC5BDD"/>
    <w:rPr>
      <w:vertAlign w:val="superscript"/>
    </w:rPr>
  </w:style>
  <w:style w:type="character" w:styleId="UnresolvedMention">
    <w:name w:val="Unresolved Mention"/>
    <w:basedOn w:val="DefaultParagraphFont"/>
    <w:uiPriority w:val="99"/>
    <w:semiHidden/>
    <w:unhideWhenUsed/>
    <w:rsid w:val="00067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lyfridakalal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asional.kompas.com/read/2020/02/26/12100821/tanpa-dihadiri-gubernur-sulut-mendagri-lantik-elly-lasut-jadi-bupati-talaud?pag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795D8-2CBC-4985-94F1-7F087217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14</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Aristo Antade</cp:lastModifiedBy>
  <cp:revision>63</cp:revision>
  <dcterms:created xsi:type="dcterms:W3CDTF">2021-01-07T13:52:00Z</dcterms:created>
  <dcterms:modified xsi:type="dcterms:W3CDTF">2022-09-25T03:32:00Z</dcterms:modified>
</cp:coreProperties>
</file>